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16.27 BinSchStrO 2012 — Verkehrsbeschränkungen der Schifffahrt</w:t>
      </w:r>
    </w:p>
    <w:p>
      <w:r>
        <w:rPr>
          <w:color w:val="555555"/>
          <w:sz w:val="18"/>
        </w:rPr>
        <w:t xml:space="preserve">Binnenschifffahrtsstraßen-Ordnung</w:t>
      </w:r>
    </w:p>
    <w:p>
      <w:r>
        <w:rPr>
          <w:color w:val="555555"/>
          <w:sz w:val="18"/>
        </w:rPr>
        <w:t xml:space="preserve">Stand: 10.06.2019 (konsolidierte Textfassung, kein amtliches Inkrafttretensdatum)</w:t>
      </w:r>
    </w:p>
    <w:p>
      <w:r>
        <w:t xml:space="preserve">Das Befahren der Werra, der Fulda oberhalb des Waldauer Kiesteichs bei Kassel (km 76,78), der Leine oberhalb der Einmündung des Hademstorfer Schleusenkanals bis zum Wehr Herrenhausen (km 22,78), der Ihme oberhalb km 20,50 und des Schnellen Grabens bis km 16,75 ist verboten. Satz 1 gilt nicht für ein Kleinfahrzeug.</w:t>
      </w:r>
    </w:p>
    <w:p>
      <w:r>
        <w:rPr>
          <w:color w:val="555555"/>
          <w:sz w:val="17"/>
        </w:rPr>
        <w:t xml:space="preserve">Zitiervorschlag: § 16.27 BinSchStrO 2012</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https://recht.nulegal.eu/gesetze/BinSchStrO%202012/16.27</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