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Auf der Weser und auf der Aller muss ein einzeln fahrendes Fahrzeug oder ein einzeln fahrender Verband, ausgenommen Kleinfahrzeuge, führen:</w:t>
      </w:r>
    </w:p>
    <w:p>
      <w:pPr>
        <w:ind w:left="780"/>
      </w:pPr>
      <w:r>
        <w:t xml:space="preserve">a) bei Tag mindestens 6,00 m über den Einsenkungsmarken eine mehrfarbige Flagge oder einen mehrfarbigen Wimpel, bei denen keine der Seiten kürzer als 1,00 m ist (z. B. Reedereiflagge oder Reedereiwimpel), wobei die Höhe auf 4,00 m verringert werden darf, wenn das Fahrzeug nicht länger als 30,00 m ist;</w:t>
      </w:r>
    </w:p>
    <w:p>
      <w:pPr>
        <w:ind w:left="780"/>
      </w:pPr>
      <w:r>
        <w:t xml:space="preserve">b) bei Nacht das Topplicht mindestens 6,00 m über den Einsenkungsmarken, wobei die Höhe auf 4,00 m verringert werden darf, wenn das Fahrzeug nicht länger als 30,00 m ist.</w:t>
      </w:r>
    </w:p>
    <w:p>
      <w:pPr>
        <w:ind w:left="420"/>
      </w:pPr>
      <w:r>
        <w:t xml:space="preserve">2. Auf einem Schubverband ist die Flagge oder der Wimpel nach Nummer 1 Buchstabe a auf dem vorderen Fahrzeug zu führen.</w:t>
      </w:r>
    </w:p>
    <w:p>
      <w:r>
        <w:rPr>
          <w:color w:val="555555"/>
          <w:sz w:val="17"/>
        </w:rPr>
        <w:t xml:space="preserve">Zitiervorschlag: § 16.21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