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16.19 BinSchStrO 2012 — Benutzung der Schleusen, Bootsschleusen und Bootsumsetzanlagen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16.19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https://recht.nulegal.eu/gesetze/BinSchStrO%202012/16.19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