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16.12 BinSchStrO 2012 — Schifffahrt bei Eis</w:t>
      </w:r>
    </w:p>
    <w:p>
      <w:r>
        <w:rPr>
          <w:color w:val="555555"/>
          <w:sz w:val="18"/>
        </w:rPr>
        <w:t xml:space="preserve">Binnenschifffahrtsstraßen-Ordnung</w:t>
      </w:r>
    </w:p>
    <w:p>
      <w:r>
        <w:rPr>
          <w:color w:val="555555"/>
          <w:sz w:val="18"/>
        </w:rPr>
        <w:t xml:space="preserve">Stand: 10.06.2019 (konsolidierte Textfassung, kein amtliches Inkrafttretensdatum)</w:t>
      </w:r>
    </w:p>
    <w:p>
      <w:r>
        <w:t xml:space="preserve">Bei anhaltendem Treibeis muss ein Fahrzeug einen Schutzhafen aufsuchen. Auf der Weser und auf der Aller darf auch der untere Schleusenbereich der Schleusen, ausgenommen bei der Schleuse Langwedel, aufgesucht werden. Die Überwinterung im oberen Schleusenbereich der Schleusen ist nur mit besonderer Erlaubnis der zuständigen Behörde gestattet.</w:t>
      </w:r>
    </w:p>
    <w:p>
      <w:r>
        <w:rPr>
          <w:color w:val="555555"/>
          <w:sz w:val="17"/>
        </w:rPr>
        <w:t xml:space="preserve">Zitiervorschlag: § 16.12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https://recht.nulegal.eu/gesetze/BinSchStrO%202012/16.12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