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16.11 BinSchStrO 2012 — Schifffahrt bei Hochwasser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Erreicht oder überschreitet der Wasserstand die Hochwassermarke I an dem Richtpegel für den unter Nummer 4 jeweils aufgeführten Streckenabschnitt,</w:t>
      </w:r>
    </w:p>
    <w:p>
      <w:pPr>
        <w:ind w:left="780"/>
      </w:pPr>
      <w:r>
        <w:t xml:space="preserve">a) muss ein Fahrzeug oder ein Verband bei der Fahrt möglichst weit vom Ufer entfernt bleiben,</w:t>
      </w:r>
    </w:p>
    <w:p>
      <w:pPr>
        <w:ind w:left="780"/>
      </w:pPr>
      <w:r>
        <w:t xml:space="preserve">b) darf ein Transport einer schwimmenden Anlage oder eines Schwimmkörpers nicht ausgeführt werden,</w:t>
      </w:r>
    </w:p>
    <w:p>
      <w:pPr>
        <w:ind w:left="780"/>
      </w:pPr>
      <w:r>
        <w:t xml:space="preserve">c) darf die Geschwindigkeit eines Talfahrers nicht größer sein, als zur sicheren Steuerung notwendig ist,</w:t>
      </w:r>
    </w:p>
    <w:p>
      <w:pPr>
        <w:ind w:left="780"/>
      </w:pPr>
      <w:r>
        <w:t xml:space="preserve">d) darf ein Verband mit einer Länge von mehr als 91,00 m zwischen Minden und Bremen-Hemelingen nicht fahren.</w:t>
      </w:r>
    </w:p>
    <w:p>
      <w:pPr>
        <w:ind w:left="420"/>
      </w:pPr>
      <w:r>
        <w:t xml:space="preserve">2. Erreicht oder überschreitet der Wasserstand den Höchsten Schifffahrtswasserstand (HSW) – Hochwassermarke II – an dem Richtpegel für den unter Nummer 4 jeweils aufgeführten Streckenabschnitt, ist die Schifffahrt mit Ausnahme des Übersetzverkehrs innerhalb des jeweiligen Streckenabschnitts verboten.</w:t>
      </w:r>
    </w:p>
    <w:p>
      <w:pPr>
        <w:ind w:left="420"/>
      </w:pPr>
      <w:r>
        <w:t xml:space="preserve">3. Die zuständige Behörde kann abweichend von den Nummern 1 und 2 Ausnahmen zulassen.</w:t>
      </w:r>
    </w:p>
    <w:p>
      <w:pPr>
        <w:ind w:left="420"/>
      </w:pPr>
      <w:r>
        <w:t xml:space="preserve">4. Die in den Nummern 1 und 2 genannten Hochwassermarken werden durch folgende Wasserstände bestimmt, und die Richtpegel gelten für den nachstehend aufgeführten Streckenabschnitt:</w:t>
      </w:r>
    </w:p>
    <w:p>
      <w:r>
        <w:rPr>
          <w:rFonts w:ascii="Courier New" w:hAnsi="Courier New"/>
          <w:sz w:val="17"/>
        </w:rPr>
        <w:t xml:space="preserve">a)    Oberweser        </w:t>
      </w:r>
    </w:p>
    <w:p>
      <w:r>
        <w:rPr>
          <w:rFonts w:ascii="Courier New" w:hAnsi="Courier New"/>
          <w:sz w:val="17"/>
        </w:rPr>
        <w:t xml:space="preserve">    Strecke    Richtpegel    Hochwassermarke</w:t>
      </w:r>
    </w:p>
    <w:p>
      <w:r>
        <w:rPr>
          <w:rFonts w:ascii="Courier New" w:hAnsi="Courier New"/>
          <w:sz w:val="17"/>
        </w:rPr>
        <w:t xml:space="preserve">            I    II</w:t>
      </w:r>
    </w:p>
    <w:p>
      <w:r>
        <w:rPr>
          <w:rFonts w:ascii="Courier New" w:hAnsi="Courier New"/>
          <w:sz w:val="17"/>
        </w:rPr>
        <w:t xml:space="preserve">    Hann. Münden – Bodenfelde    Hann. Münden        410 cm</w:t>
      </w:r>
    </w:p>
    <w:p>
      <w:r>
        <w:rPr>
          <w:rFonts w:ascii="Courier New" w:hAnsi="Courier New"/>
          <w:sz w:val="17"/>
        </w:rPr>
        <w:t xml:space="preserve">    Bodenfelde – Bad Karlshafen    Wahmbeck        435 cm</w:t>
      </w:r>
    </w:p>
    <w:p>
      <w:r>
        <w:rPr>
          <w:rFonts w:ascii="Courier New" w:hAnsi="Courier New"/>
          <w:sz w:val="17"/>
        </w:rPr>
        <w:t xml:space="preserve">    Bad Karlshafen – Nethemündung    Karlshafen        410 cm</w:t>
      </w:r>
    </w:p>
    <w:p>
      <w:r>
        <w:rPr>
          <w:rFonts w:ascii="Courier New" w:hAnsi="Courier New"/>
          <w:sz w:val="17"/>
        </w:rPr>
        <w:t xml:space="preserve">    Nethemündung – Forst    Höxter        450 cm</w:t>
      </w:r>
    </w:p>
    <w:p>
      <w:r>
        <w:rPr>
          <w:rFonts w:ascii="Courier New" w:hAnsi="Courier New"/>
          <w:sz w:val="17"/>
        </w:rPr>
        <w:t xml:space="preserve">    Forst – Emmermündung    Bodenwerder        450 cm</w:t>
      </w:r>
    </w:p>
    <w:p>
      <w:r>
        <w:rPr>
          <w:rFonts w:ascii="Courier New" w:hAnsi="Courier New"/>
          <w:sz w:val="17"/>
        </w:rPr>
        <w:t xml:space="preserve">    Emmermündung – Rinteln    Hameln-Wehrbergen        465 cm</w:t>
      </w:r>
    </w:p>
    <w:p>
      <w:r>
        <w:rPr>
          <w:rFonts w:ascii="Courier New" w:hAnsi="Courier New"/>
          <w:sz w:val="17"/>
        </w:rPr>
        <w:t xml:space="preserve">    Rinteln – Minden – Südabstieg We-km 204,47    Rinteln        485 cm</w:t>
      </w:r>
    </w:p>
    <w:p>
      <w:r>
        <w:rPr>
          <w:rFonts w:ascii="Courier New" w:hAnsi="Courier New"/>
          <w:sz w:val="17"/>
        </w:rPr>
        <w:t xml:space="preserve">b)    Mittelweser        </w:t>
      </w:r>
    </w:p>
    <w:p>
      <w:r>
        <w:rPr>
          <w:rFonts w:ascii="Courier New" w:hAnsi="Courier New"/>
          <w:sz w:val="17"/>
        </w:rPr>
        <w:t xml:space="preserve">    Strecke    Richtpegel    Hochwassermarke</w:t>
      </w:r>
    </w:p>
    <w:p>
      <w:r>
        <w:rPr>
          <w:rFonts w:ascii="Courier New" w:hAnsi="Courier New"/>
          <w:sz w:val="17"/>
        </w:rPr>
        <w:t xml:space="preserve">            I    II</w:t>
      </w:r>
    </w:p>
    <w:p>
      <w:r>
        <w:rPr>
          <w:rFonts w:ascii="Courier New" w:hAnsi="Courier New"/>
          <w:sz w:val="17"/>
        </w:rPr>
        <w:t xml:space="preserve">    Minden – Südabstieg We-km 204,47 – Schleuse Petershagen    Porta    430 cm    480 cm</w:t>
      </w:r>
    </w:p>
    <w:p>
      <w:r>
        <w:rPr>
          <w:rFonts w:ascii="Courier New" w:hAnsi="Courier New"/>
          <w:sz w:val="17"/>
        </w:rPr>
        <w:t xml:space="preserve">    Schleuse Petershagen – Schleuse Schlüsselburg    Petershagen    600 cm    645 cm</w:t>
      </w:r>
    </w:p>
    <w:p>
      <w:r>
        <w:rPr>
          <w:rFonts w:ascii="Courier New" w:hAnsi="Courier New"/>
          <w:sz w:val="17"/>
        </w:rPr>
        <w:t xml:space="preserve">    Schleuse Schlüsselburg – Schleuse Landesbergen    Stolzenau    500 cm    550 cm</w:t>
      </w:r>
    </w:p>
    <w:p>
      <w:r>
        <w:rPr>
          <w:rFonts w:ascii="Courier New" w:hAnsi="Courier New"/>
          <w:sz w:val="17"/>
        </w:rPr>
        <w:t xml:space="preserve">    Schleuse Landesbergen – Schleuse Drakenburg    Liebenau    490 cm    535 cm</w:t>
      </w:r>
    </w:p>
    <w:p>
      <w:r>
        <w:rPr>
          <w:rFonts w:ascii="Courier New" w:hAnsi="Courier New"/>
          <w:sz w:val="17"/>
        </w:rPr>
        <w:t xml:space="preserve">    Schleuse Drakenburg – Schleuse Dörverden    Drakenburg    650 cm    695 cm</w:t>
      </w:r>
    </w:p>
    <w:p>
      <w:r>
        <w:rPr>
          <w:rFonts w:ascii="Courier New" w:hAnsi="Courier New"/>
          <w:sz w:val="17"/>
        </w:rPr>
        <w:t xml:space="preserve">    Schleuse Dörverden – Schleuse Langwedel    Dörverden    660 cm    710 cm</w:t>
      </w:r>
    </w:p>
    <w:p>
      <w:r>
        <w:rPr>
          <w:rFonts w:ascii="Courier New" w:hAnsi="Courier New"/>
          <w:sz w:val="17"/>
        </w:rPr>
        <w:t xml:space="preserve">    Schleuse Langwedel – Schleuse Bremen-Hemelingen    Intschede    560 cm    610 cm</w:t>
      </w:r>
    </w:p>
    <w:p>
      <w:r>
        <w:rPr>
          <w:color w:val="555555"/>
          <w:sz w:val="17"/>
        </w:rPr>
        <w:t xml:space="preserve">Zitiervorschlag: § 16.11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https://recht.nulegal.eu/gesetze/BinSchStrO%202012/16.11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