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16.04 BinSchStrO 2012 — Fahrgeschwindigkeit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    Die zulässige Höchstgeschwindigkeit gegenüber dem Ufer beträgt in den Schleusenkanälen der Mittelweser und auf dem Verbindungskanal zur Leine für ein Fahrzeug oder einen Verband, ausgenommen Kleinfahrzeuge, mit jeweils    </w:t>
      </w:r>
    </w:p>
    <w:p>
      <w:r>
        <w:rPr>
          <w:rFonts w:ascii="Courier New" w:hAnsi="Courier New"/>
          <w:sz w:val="17"/>
        </w:rPr>
        <w:t xml:space="preserve">    a)    einer Abladetiefe von nicht mehr als 1,30 m    10 km/h,</w:t>
      </w:r>
    </w:p>
    <w:p>
      <w:r>
        <w:rPr>
          <w:rFonts w:ascii="Courier New" w:hAnsi="Courier New"/>
          <w:sz w:val="17"/>
        </w:rPr>
        <w:t xml:space="preserve">    b)    einer Abladetiefe von mehr als 1,30 m    8 km/h.</w:t>
      </w:r>
    </w:p>
    <w:p>
      <w:r>
        <w:rPr>
          <w:rFonts w:ascii="Courier New" w:hAnsi="Courier New"/>
          <w:sz w:val="17"/>
        </w:rPr>
        <w:t xml:space="preserve">2.    Die zulässige Höchstgeschwindigkeit gegenüber dem Ufer beträgt für ein Kleinfahrzeug mit Maschinenantrieb    35 km/h.</w:t>
      </w:r>
    </w:p>
    <w:p>
      <w:r>
        <w:rPr>
          <w:rFonts w:ascii="Courier New" w:hAnsi="Courier New"/>
          <w:sz w:val="17"/>
        </w:rPr>
        <w:t xml:space="preserve">3.    Abweichend von Nummer 2 beträgt die zulässige Höchstgeschwindigkeit gegenüber dem Ufer für ein Kleinfahrzeug mit Maschinenantrieb    </w:t>
      </w:r>
    </w:p>
    <w:p>
      <w:r>
        <w:rPr>
          <w:rFonts w:ascii="Courier New" w:hAnsi="Courier New"/>
          <w:sz w:val="17"/>
        </w:rPr>
        <w:t xml:space="preserve">    a)    auf der Mittelweser in den Schleusenkanälen und von km 360,50 bis UWe-km 1,375 (Bereich der Bremer Weserschleuse bis Eisenbahnbrücke in Bremen) sowie auf dem Verbindungskanal zur Leine    12 km/h,</w:t>
      </w:r>
    </w:p>
    <w:p>
      <w:r>
        <w:rPr>
          <w:rFonts w:ascii="Courier New" w:hAnsi="Courier New"/>
          <w:sz w:val="17"/>
        </w:rPr>
        <w:t xml:space="preserve">    b)    auf der Werra, Fulda, Aller, Leine, Ihme und dem Schnellen Graben sowie auf den nachfolgenden Flussstrecken der Weser    </w:t>
      </w:r>
    </w:p>
    <w:p>
      <w:r>
        <w:rPr>
          <w:rFonts w:ascii="Courier New" w:hAnsi="Courier New"/>
          <w:sz w:val="17"/>
        </w:rPr>
        <w:t xml:space="preserve">        von km 0,00 bis km 1,40 (Stadtgebiet Hann. Münden),    </w:t>
      </w:r>
    </w:p>
    <w:p>
      <w:r>
        <w:rPr>
          <w:rFonts w:ascii="Courier New" w:hAnsi="Courier New"/>
          <w:sz w:val="17"/>
        </w:rPr>
        <w:t xml:space="preserve">        von km 110,81 bis km 111,73 (Stadtgebiet Bodenwerder),    </w:t>
      </w:r>
    </w:p>
    <w:p>
      <w:r>
        <w:rPr>
          <w:rFonts w:ascii="Courier New" w:hAnsi="Courier New"/>
          <w:sz w:val="17"/>
        </w:rPr>
        <w:t xml:space="preserve">        von km 130,40 bis km 135,65 (unterhalb des Ortes Ohr bis einschließlich Stadtgebiet Hameln),    </w:t>
      </w:r>
    </w:p>
    <w:p>
      <w:r>
        <w:rPr>
          <w:rFonts w:ascii="Courier New" w:hAnsi="Courier New"/>
          <w:sz w:val="17"/>
        </w:rPr>
        <w:t xml:space="preserve">        von km 202,00 bis km 207,00 (Stadtgebiet Minden),    </w:t>
      </w:r>
    </w:p>
    <w:p>
      <w:r>
        <w:rPr>
          <w:rFonts w:ascii="Courier New" w:hAnsi="Courier New"/>
          <w:sz w:val="17"/>
        </w:rPr>
        <w:t xml:space="preserve">        auf der Mittelweser oberhalb und unterhalb der Wehre (Wehrarme) von den Abzweigungen bis zu den Einmündungen der zugehörigen Schleusenkanäle    </w:t>
      </w:r>
    </w:p>
    <w:p>
      <w:r>
        <w:rPr>
          <w:rFonts w:ascii="Courier New" w:hAnsi="Courier New"/>
          <w:sz w:val="17"/>
        </w:rPr>
        <w:t xml:space="preserve">        aa)zu Berg    12 km/h,</w:t>
      </w:r>
    </w:p>
    <w:p>
      <w:r>
        <w:rPr>
          <w:rFonts w:ascii="Courier New" w:hAnsi="Courier New"/>
          <w:sz w:val="17"/>
        </w:rPr>
        <w:t xml:space="preserve">        bb)zu Tal    18 km/h.</w:t>
      </w:r>
    </w:p>
    <w:p>
      <w:r>
        <w:rPr>
          <w:rFonts w:ascii="Courier New" w:hAnsi="Courier New"/>
          <w:sz w:val="17"/>
        </w:rPr>
        <w:t xml:space="preserve">4.    Die zuständige Behörde kann für einzelne Strecken oder aus einem besonderen Anlass abweichend von den Nummern 2 und 3 für ein Kleinfahrzeug höhere Geschwindigkeiten zulassen, wenn dadurch der Zustand und die Benutzung der Wasserstraße sowie der übrige Schiffsverkehr nicht beeinträchtigt werden.</w:t>
      </w:r>
    </w:p>
    <w:p>
      <w:r>
        <w:rPr>
          <w:color w:val="555555"/>
          <w:sz w:val="17"/>
        </w:rPr>
        <w:t xml:space="preserve">Zitiervorschlag: § 16.04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https://recht.nulegal.eu/gesetze/BinSchStrO%202012/16.04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16.04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