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15.03 BinSchStrO 2012 — Zusammenstellung der Verbände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Auf dem Dortmund-Ems-Kanal nördlich Bergeshövede einschließlich der Hase unterhalb der Einmündung des Dortmund-Ems-Kanals und der Ems von Meppen bis Herbrum dürfen in einen Schleppverband nur so viele Anhänge eingestellt werden, dass er in einer Schleusenkammer von 161,00 m Nutzlänge und 10,00 m Breite Platz findet.</w:t>
      </w:r>
    </w:p>
    <w:p>
      <w:pPr>
        <w:ind w:left="420"/>
      </w:pPr>
      <w:r>
        <w:t xml:space="preserve">2. Auf der Leda und Sagter Ems darf nur ein Fahrzeug im Anhang geschleppt werden.</w:t>
      </w:r>
    </w:p>
    <w:p>
      <w:pPr>
        <w:ind w:left="420"/>
      </w:pPr>
      <w:r>
        <w:t xml:space="preserve">3. Auf dem Rothenseer Verbindungskanal, dem Elbe-Havel-Kanal, dem Niegripper Verbindungskanal und dem Pareyer Verbindungskanal dürfen in einen Schleppverband höchstens zwei Anhänge eingestellt werden, wenn das schleppende Fahrzeug oder der schleppende Schubverband jeweils eine Länge von 80,00 m nicht überschreitet.</w:t>
      </w:r>
    </w:p>
    <w:p>
      <w:pPr>
        <w:ind w:left="420"/>
      </w:pPr>
      <w:r>
        <w:t xml:space="preserve">4. Die Schlepptrossen zum ersten Anhang dürfen nicht länger als 100,00 m sein; die übrigen Schlepptrossen sollen jeweils nicht länger als das Fahrzeug sein.</w:t>
      </w:r>
    </w:p>
    <w:p>
      <w:pPr>
        <w:ind w:left="420"/>
      </w:pPr>
      <w:r>
        <w:t xml:space="preserve">5. Fahrzeuge, ausgenommen Kleinfahrzeuge, dürfen nur zum Abschleppen eines beschädigten Fahrzeugs, zu einem kurzen Verholen oder mit Erlaubnis der zuständigen Behörde gekuppelt fahren. Satz 1 gilt nicht</w:t>
      </w:r>
    </w:p>
    <w:p>
      <w:pPr>
        <w:ind w:left="780"/>
      </w:pPr>
      <w:r>
        <w:t xml:space="preserve">a) auf dem Rhein-Herne-Kanal, wenn die Gesamtbreite der gekuppelten Fahrzeuge die nach § 15.02 Nummer 1.2 zulässige Fahrzeugbreite nicht überschreitet,</w:t>
      </w:r>
    </w:p>
    <w:p>
      <w:pPr>
        <w:ind w:left="780"/>
      </w:pPr>
      <w:r>
        <w:t xml:space="preserve">b) in den Mündungsstrecken der Ruhr von km 0,00 bis km 0,80 und des Wesel-Datteln-Kanals von km 0,24 bis km 0,90 bis zu einer Breite von 22,90 m,</w:t>
      </w:r>
    </w:p>
    <w:p>
      <w:pPr>
        <w:ind w:left="780"/>
      </w:pPr>
      <w:r>
        <w:t xml:space="preserve">c) auf dem Rothenseer Verbindungskanal von der Einfahrt in den Hafen (km 3,96) bis zur Elbe (km 5,53),</w:t>
      </w:r>
    </w:p>
    <w:p>
      <w:pPr>
        <w:ind w:left="780"/>
      </w:pPr>
      <w:r>
        <w:t xml:space="preserve">d) auf dem Niegripper Verbindungskanal von der Elbe (km 1,50) bis zur Schleuse Niegripp.</w:t>
      </w:r>
    </w:p>
    <w:p>
      <w:r>
        <w:rPr>
          <w:color w:val="555555"/>
          <w:sz w:val="17"/>
        </w:rPr>
        <w:t xml:space="preserve">Zitiervorschlag: § 15.03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https://recht.nulegal.eu/gesetze/BinSchStrO%202012/15.03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