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14.27 BinSchStrO 2012 — Verkehrsbeschränkungen der Schifffahrt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14.27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