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14.19 BinSchStrO 2012 — Benutzung der Schleusen, Bootsschleusen und Bootsumsetzanlagen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14.19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https://recht.nulegal.eu/gesetze/BinSchStrO%202012/14.19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