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13.25 BinSchStrO 2012 — Befahren der Altwässer, Kanäle und einzelner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13.25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13.25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