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13.22 BinSchStrO 2012 — Regelungen über den Verkehr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13.22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https://recht.nulegal.eu/gesetze/BinSchStrO%202012/13.22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