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Heading1"/>
      </w:pPr>
      <w:r>
        <w:t xml:space="preserve">§ 13.11 BinSchStrO 2012 — Schifffahrt bei Hochwasser</w:t>
      </w:r>
    </w:p>
    <w:p>
      <w:r>
        <w:rPr>
          <w:color w:val="555555"/>
          <w:sz w:val="18"/>
        </w:rPr>
        <w:t xml:space="preserve">Binnenschifffahrtsstraßen-Ordnung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pPr>
        <w:ind w:left="420"/>
      </w:pPr>
      <w:r>
        <w:t xml:space="preserve">1. Erreicht oder überschreitet der Wasserstand den Höchsten Schifffahrtswasserstand (HSW) – Hochwassermarke II – an dem Richtpegel für den unter Nummer 2 jeweils aufgeführten Streckenabschnitt, ist die Schifffahrt mit Ausnahme des Übersetzverkehrs innerhalb des jeweiligen Streckenabschnitts verboten. Die zuständige Behörde kann Ausnahmen zulassen.</w:t>
      </w:r>
    </w:p>
    <w:p>
      <w:pPr>
        <w:ind w:left="420"/>
      </w:pPr>
      <w:r>
        <w:t xml:space="preserve">2. Die in Nummer 1 genannte Hochwassermarke wird durch folgende Wasserstände bestimmt, und die Richtpegel gelten für den nachstehend aufgeführten Streckenabschnitt:</w:t>
      </w:r>
    </w:p>
    <w:p>
      <w:r>
        <w:rPr>
          <w:rFonts w:ascii="Courier New" w:hAnsi="Courier New"/>
          <w:sz w:val="17"/>
        </w:rPr>
        <w:t xml:space="preserve">Strecke    Richtpegel    Hochwassermarke</w:t>
      </w:r>
    </w:p>
    <w:p>
      <w:r>
        <w:rPr>
          <w:rFonts w:ascii="Courier New" w:hAnsi="Courier New"/>
          <w:sz w:val="17"/>
        </w:rPr>
        <w:t xml:space="preserve">Lahnmündung – Schleuse Lahnstein    Rheinpegel Koblenz    650 cm</w:t>
      </w:r>
    </w:p>
    <w:p>
      <w:r>
        <w:rPr>
          <w:rFonts w:ascii="Courier New" w:hAnsi="Courier New"/>
          <w:sz w:val="17"/>
        </w:rPr>
        <w:t xml:space="preserve">Schleuse Lahnstein – Steeden    Kalkofen    360 cm</w:t>
      </w:r>
    </w:p>
    <w:p>
      <w:r>
        <w:rPr>
          <w:rFonts w:ascii="Courier New" w:hAnsi="Courier New"/>
          <w:sz w:val="17"/>
        </w:rPr>
        <w:t xml:space="preserve">oberhalb Steeden (km 70,00)    Leun    360 cm.</w:t>
      </w:r>
    </w:p>
    <w:p>
      <w:r>
        <w:rPr>
          <w:color w:val="555555"/>
          <w:sz w:val="17"/>
        </w:rPr>
        <w:t xml:space="preserve">Zitiervorschlag: § 13.11 BinSchStrO 2012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https://recht.nulegal.eu/gesetze/BinSchStrO%202012/13.11</w:t>
      </w:r>
    </w:p>
    <w:sectPr>
      <w:headerReference w:type="default" r:id="rId2"/>
      <w:footerReference w:type="default" r:id="rId3"/>
      <w:pgSz w:w="11906" w:h="16838"/>
      <w:pgMar w:top="1250" w:right="1250" w:bottom="1250" w:left="1250" w:header="720" w:footer="720"/>
    </w:sectPr>
  </w:body>
</w:document>
</file>

<file path=word/footer1.xml><?xml version="1.0" encoding="utf-8"?>
<w:ftr xmlns:w="http://schemas.openxmlformats.org/wordprocessingml/2006/main">
  <w:p>
    <w:pPr>
      <w:tabs>
        <w:tab w:val="right" w:pos="9406"/>
      </w:tabs>
      <w:pBdr>
        <w:top w:val="single" w:sz="4" w:space="4" w:color="CCCCCC"/>
      </w:pBdr>
      <w:spacing w:before="0" w:after="40"/>
    </w:pPr>
    <w:r>
      <w:rPr>
        <w:color w:val="767676"/>
        <w:sz w:val="15"/>
      </w:rPr>
      <w:t xml:space="preserve">nu:legal · recht.nulegal.eu · Nicht-amtliche Lesefassung. Amtliche Fassung: recht.bund.de</w:t>
    </w:r>
    <w:r>
      <w:rPr>
        <w:color w:val="767676"/>
        <w:sz w:val="15"/>
      </w:rPr>
      <w:tab/>
      <w:t xml:space="preserve">Seite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PAGE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  <w:r>
      <w:rPr>
        <w:color w:val="767676"/>
        <w:sz w:val="15"/>
      </w:rPr>
      <w:t xml:space="preserve"> von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NUMPAGES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</w:p>
</w:ftr>
</file>

<file path=word/header1.xml><?xml version="1.0" encoding="utf-8"?>
<w:hdr xmlns:w="http://schemas.openxmlformats.org/wordprocessingml/2006/main">
  <w:p>
    <w:pPr>
      <w:tabs>
        <w:tab w:val="right" w:pos="9406"/>
      </w:tabs>
      <w:pBdr>
        <w:bottom w:val="single" w:sz="4" w:space="4" w:color="CCCCCC"/>
      </w:pBdr>
      <w:spacing w:before="0" w:after="40"/>
    </w:pPr>
    <w:r>
      <w:rPr>
        <w:b/>
        <w:color w:val="767676"/>
        <w:sz w:val="15"/>
      </w:rPr>
      <w:t xml:space="preserve">nu:legal</w:t>
    </w:r>
    <w:r>
      <w:rPr>
        <w:color w:val="767676"/>
        <w:sz w:val="15"/>
      </w:rPr>
      <w:tab/>
      <w:t xml:space="preserve">§ 13.11 BinSchStrO 2012</w:t>
    </w:r>
  </w:p>
</w:hdr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2"/>
        <w:lang w:val="de-DE"/>
      </w:rPr>
    </w:rPrDefault>
  </w:docDefaults>
  <w:style w:type="paragraph" w:default="1" w:styleId="Normal">
    <w:name w:val="Normal"/>
    <w:pPr>
      <w:spacing w:after="160" w:line="276" w:lineRule="auto"/>
    </w:pPr>
  </w:style>
  <w:style w:type="paragraph" w:styleId="Heading1">
    <w:name w:val="heading 1"/>
    <w:basedOn w:val="Normal"/>
    <w:pPr>
      <w:spacing w:before="0" w:after="220"/>
      <w:outlineLvl w:val="0"/>
    </w:pPr>
    <w:rPr>
      <w:b/>
      <w:sz w:val="32"/>
    </w:rPr>
  </w:style>
  <w:style w:type="paragraph" w:styleId="Heading2">
    <w:name w:val="heading 2"/>
    <w:basedOn w:val="Normal"/>
    <w:pPr>
      <w:spacing w:before="260" w:after="150"/>
      <w:outlineLvl w:val="1"/>
    </w:pPr>
    <w:rPr>
      <w:b/>
      <w:sz w:val="26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/Relationships>
</file>