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12.28 BinSchStrO 2012 — Benutzung der Wasserstraßen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12.28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https://recht.nulegal.eu/gesetze/BinSchStrO%202012/12.28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