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12.27 BinSchStrO 2012 — Verkehrsbeschränkungen der Schifffahrt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12.27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