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12.25 BinSchStrO 2012 — Befahren der Altwässer, Kanäle und einzelner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Das Befahren der außerhalb des Fahrwassers des Main-Donau-Kanals, der Regnitz und der Altmühl gelegenen Altwässer und Flachwasserzonen ist verboten.</w:t>
      </w:r>
    </w:p>
    <w:p>
      <w:pPr>
        <w:ind w:left="420"/>
      </w:pPr>
      <w:r>
        <w:t xml:space="preserve">2. Das Befahren</w:t>
      </w:r>
    </w:p>
    <w:p>
      <w:pPr>
        <w:ind w:left="780"/>
      </w:pPr>
      <w:r>
        <w:t xml:space="preserve">a) der Regnitz</w:t>
      </w:r>
    </w:p>
    <w:p>
      <w:pPr>
        <w:ind w:left="1140"/>
      </w:pPr>
      <w:r>
        <w:t xml:space="preserve">aa) von 170,00 m oberhalb der Brückenachse des Wehres Bamberg bis zum Wehr Bamberg,</w:t>
      </w:r>
    </w:p>
    <w:p>
      <w:pPr>
        <w:ind w:left="1140"/>
      </w:pPr>
      <w:r>
        <w:t xml:space="preserve">bb) vom Wehr Neuses bis 150,00 m unterhalb des Wehres (km 21,79),</w:t>
      </w:r>
    </w:p>
    <w:p>
      <w:pPr>
        <w:ind w:left="1140"/>
      </w:pPr>
      <w:r>
        <w:t xml:space="preserve">cc) von 270,00 m oberhalb der Brückenachse des Wehres Hausen bis zum Wehr und</w:t>
      </w:r>
    </w:p>
    <w:p>
      <w:pPr>
        <w:ind w:left="780"/>
      </w:pPr>
      <w:r>
        <w:t xml:space="preserve">b) der Altmühl von 90,00 m oberhalb der Brückenachse des Wehres Dietfurt bis zur Einmündung in den Main-Donau-Kanal</w:t>
      </w:r>
    </w:p>
    <w:p>
      <w:pPr>
        <w:ind w:left="420"/>
      </w:pPr>
      <w:r>
        <w:t xml:space="preserve">ist verboten. Satz 1 gilt nicht für ein Fahrzeug ohne Maschinenantrieb.</w:t>
      </w:r>
    </w:p>
    <w:p>
      <w:pPr>
        <w:ind w:left="420"/>
      </w:pPr>
      <w:r>
        <w:t xml:space="preserve">3. Das Befahren der Regnitz</w:t>
      </w:r>
    </w:p>
    <w:p>
      <w:pPr>
        <w:ind w:left="780"/>
      </w:pPr>
      <w:r>
        <w:t xml:space="preserve">a) vom Wehr Bamberg bis zur Einmündung in den Main-Donau-Kanal,l</w:t>
      </w:r>
    </w:p>
    <w:p>
      <w:pPr>
        <w:ind w:left="780"/>
      </w:pPr>
      <w:r>
        <w:t xml:space="preserve">b) von der Abzweigung aus dem Main-Donau-Kanal bis zum Wehr Neuses,</w:t>
      </w:r>
    </w:p>
    <w:p>
      <w:pPr>
        <w:ind w:left="780"/>
      </w:pPr>
      <w:r>
        <w:t xml:space="preserve">c) vom Wehr Hausen bis zur Einmündung in den Main-Donau-Kana</w:t>
      </w:r>
    </w:p>
    <w:p>
      <w:pPr>
        <w:ind w:left="420"/>
      </w:pPr>
      <w:r>
        <w:t xml:space="preserve">ist verboten. Satz 1 gilt nicht für ein Kleinfahrzeug und ein Fahrzeug mit Erlaubnis der zuständigen Behörde.</w:t>
      </w:r>
    </w:p>
    <w:p>
      <w:r>
        <w:rPr>
          <w:color w:val="555555"/>
          <w:sz w:val="17"/>
        </w:rPr>
        <w:t xml:space="preserve">Zitiervorschlag: § 12.25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