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12.23 BinSchStrO 2012 — Regelungen zum Sprechfunk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12.23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https://recht.nulegal.eu/gesetze/BinSchStrO%202012/12.23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