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12.10 BinSchStrO 2012 — Stillliegen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Das Stillliegen eines unbemannten Kleinfahrzeugs ist verboten.</w:t>
      </w:r>
    </w:p>
    <w:p>
      <w:pPr>
        <w:ind w:left="420"/>
      </w:pPr>
      <w:r>
        <w:t xml:space="preserve">2. Für den Bereich der Wehrarme und Wehrstrecken kann die zuständige Behörde</w:t>
      </w:r>
    </w:p>
    <w:p>
      <w:pPr>
        <w:ind w:left="780"/>
      </w:pPr>
      <w:r>
        <w:t xml:space="preserve">a) Ausnahmen von Nummer 1 und</w:t>
      </w:r>
    </w:p>
    <w:p>
      <w:pPr>
        <w:ind w:left="780"/>
      </w:pPr>
      <w:r>
        <w:t xml:space="preserve">b) das Stillliegen ohne die Nachtbezeichnung nach § 3.20 Nummer 2</w:t>
      </w:r>
    </w:p>
    <w:p>
      <w:pPr>
        <w:ind w:left="420"/>
      </w:pPr>
      <w:r>
        <w:t xml:space="preserve">zulassen.</w:t>
      </w:r>
    </w:p>
    <w:p>
      <w:pPr>
        <w:ind w:left="420"/>
      </w:pPr>
      <w:r>
        <w:t xml:space="preserve">3. Die zuständige Behörde kann abweichend von § 7.02 Nummer 1 Buchstabe l Ausnahmen vom Liegeverbot zulassen.</w:t>
      </w:r>
    </w:p>
    <w:p>
      <w:r>
        <w:rPr>
          <w:color w:val="555555"/>
          <w:sz w:val="17"/>
        </w:rPr>
        <w:t xml:space="preserve">Zitiervorschlag: § 12.10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https://recht.nulegal.eu/gesetze/BinSchStrO%202012/12.10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