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12.08 BinSchStrO 2012 — Wenden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Ein Fahrzeug mit einer Länge von mehr als 20,00 m darf nur an den durch das Tafelzeichen E.8 (Anlage 7) bezeichneten Wendestellen wenden.</w:t>
      </w:r>
    </w:p>
    <w:p>
      <w:pPr>
        <w:ind w:left="420"/>
      </w:pPr>
      <w:r>
        <w:t xml:space="preserve">2. Abweichend von Nummer 1 dürfen</w:t>
      </w:r>
    </w:p>
    <w:p>
      <w:pPr>
        <w:ind w:left="780"/>
      </w:pPr>
      <w:r>
        <w:t xml:space="preserve">a) ein Fahrzeug mit einer Länge von nicht mehr als 40,00 m in den Schleusenvorhäfen mit einseitigen Uferwänden mit Heck zur Uferwand und</w:t>
      </w:r>
    </w:p>
    <w:p>
      <w:pPr>
        <w:ind w:left="780"/>
      </w:pPr>
      <w:r>
        <w:t xml:space="preserve">b) ein Fahrgastschiff mit einer Länge von nicht mehr als 50,00 m im unmittelbaren Bereich seiner Anlegestelle</w:t>
      </w:r>
    </w:p>
    <w:p>
      <w:pPr>
        <w:ind w:left="420"/>
      </w:pPr>
      <w:r>
        <w:t xml:space="preserve">wenden.</w:t>
      </w:r>
    </w:p>
    <w:p>
      <w:pPr>
        <w:ind w:left="420"/>
      </w:pPr>
      <w:r>
        <w:t xml:space="preserve">3. Im Bereich der in § 12.04 Nummer 1 Buchstabe b genannten Kanalbrücken ist das Wenden verboten.</w:t>
      </w:r>
    </w:p>
    <w:p>
      <w:r>
        <w:rPr>
          <w:color w:val="555555"/>
          <w:sz w:val="17"/>
        </w:rPr>
        <w:t xml:space="preserve">Zitiervorschlag: § 12.08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https://recht.nulegal.eu/gesetze/BinSchStrO%202012/12.08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