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11.22 BinSchStrO 2012 — Regelungen über den Verkehr</w:t>
      </w:r>
    </w:p>
    <w:p>
      <w:r>
        <w:rPr>
          <w:color w:val="555555"/>
          <w:sz w:val="18"/>
        </w:rPr>
        <w:t xml:space="preserve">Binnenschifffahrtsstraßen-Ordnung</w:t>
      </w:r>
    </w:p>
    <w:p>
      <w:r>
        <w:rPr>
          <w:color w:val="555555"/>
          <w:sz w:val="18"/>
        </w:rPr>
        <w:t xml:space="preserve">Stand: 13.04.2025 (konsolidierte Textfassung, kein amtliches Inkrafttretensdatum)</w:t>
      </w:r>
    </w:p>
    <w:p>
      <w:r>
        <w:t xml:space="preserve">Werden auf einem Kabinenschiff mit einer Länge von mehr als 110,00 m in der Fahrt auf dem Main oberhalb des Hafens Aschaffenburg Fensterreihen während der Fahrt teilweise oder ganz unter den Wasserspiegel ballastiert, sind sie durch von außen angebrachte, geeignete Vorsatzscheiben gegen Bruch durch äußere Einwirkung zu sichern.</w:t>
      </w:r>
    </w:p>
    <w:p>
      <w:r>
        <w:rPr>
          <w:color w:val="555555"/>
          <w:sz w:val="17"/>
        </w:rPr>
        <w:t xml:space="preserve">Zitiervorschlag: § 11.22 BinSchStrO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https://recht.nulegal.eu/gesetze/BinSchStrO%202012/11.22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