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10.25 BinSchStrO 2012 — Befahren der Altwässer, Kanäle und einzelner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10.25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https://recht.nulegal.eu/gesetze/BinSchStrO%202012/10.25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10.25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