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16.11.2019 (konsolidierte Textfassung, kein amtliches Inkrafttretensdatum)</w:t>
      </w:r>
    </w:p>
    <w:p>
      <w:pPr>
        <w:ind w:left="420"/>
      </w:pPr>
      <w:r>
        <w:t xml:space="preserve">1. Außerhalb der durch die Tafelzeichen E.5, E.6 oder E.7 (Anlage 7) bezeichneten Liegestellen dürfen nicht mehr als zwei Fahrzeuge nebeneinander stillliegen. Satz 1 gilt auch auf den Wasserflächen, die Teile eines Hafens oder einer Umschlagstelle sind.</w:t>
      </w:r>
    </w:p>
    <w:p>
      <w:pPr>
        <w:ind w:left="420"/>
      </w:pPr>
      <w:r>
        <w:t xml:space="preserve">2. Ein Fahrzeug darf im Schleusenbereich nur stillliegen und übernachten</w:t>
      </w:r>
    </w:p>
    <w:p>
      <w:pPr>
        <w:ind w:left="780"/>
      </w:pPr>
      <w:r>
        <w:t xml:space="preserve">a) vor der Schleusung, wenn es wegen Beendigung des Schleusenbetriebes nicht mehr geschleust wird,</w:t>
      </w:r>
    </w:p>
    <w:p>
      <w:pPr>
        <w:ind w:left="780"/>
      </w:pPr>
      <w:r>
        <w:t xml:space="preserve">b) nach der Schleusung, wenn es die nächste zu durchfahrende Schleuse nicht mehr vor Beendigung der Schleusenbetriebszeit erreichen kann,</w:t>
      </w:r>
    </w:p>
    <w:p>
      <w:pPr>
        <w:ind w:left="780"/>
      </w:pPr>
      <w:r>
        <w:t xml:space="preserve">c) wenn es zur Einhaltung der vorgeschriebenen Ruhepausen oder auf Grund anderer Vorschriften seine Fahrt nicht fortsetzen kann,</w:t>
      </w:r>
    </w:p>
    <w:p>
      <w:pPr>
        <w:ind w:left="780"/>
      </w:pPr>
      <w:r>
        <w:t xml:space="preserve">d) mit Erlaubnis der Schleusenaufsicht.</w:t>
      </w:r>
    </w:p>
    <w:p>
      <w:pPr>
        <w:ind w:left="420"/>
      </w:pPr>
      <w:r>
        <w:t xml:space="preserve">3. Ein Trägerschiffsleichter darf außerhalb eines Verbandes nur an einem von der zuständigen Behörde zugewiesenen Platz stillliegen. Die Vorschriften der §§ 7.01 und 7.08 bleiben unberührt.</w:t>
      </w:r>
    </w:p>
    <w:p>
      <w:pPr>
        <w:ind w:left="420"/>
      </w:pPr>
      <w:r>
        <w:t xml:space="preserve">4. Zwischen der Neckarmündung bis zum Unterwasser der Schleusengruppe Feudenheim (km 5,80) gelten für das Stillliegen folgende Regelungen:</w:t>
      </w:r>
    </w:p>
    <w:p>
      <w:pPr>
        <w:ind w:left="780"/>
      </w:pPr>
      <w:r>
        <w:t xml:space="preserve">a) für ein Fahrzeug, das keine Bezeichnung nach § 3.14 führen muss, ist das Stillliegen</w:t>
      </w:r>
    </w:p>
    <w:p>
      <w:pPr>
        <w:ind w:left="1140"/>
      </w:pPr>
      <w:r>
        <w:t xml:space="preserve">aa) am rechten Ufer von km 0,25 bis km 0,45 nur erlaubt, wenn das Fahrzeug in die Schleuse zum Industriehafen einfahren will,</w:t>
      </w:r>
    </w:p>
    <w:p>
      <w:pPr>
        <w:ind w:left="1140"/>
      </w:pPr>
      <w:r>
        <w:t xml:space="preserve">bb) am rechten Ufer im Schleusenbereich Feudenheim von km 5,34 bis km 5,50 nur für Talfahrer und von km 5,50 bis km 5,80 nur für Bergfahrer erlaubt;</w:t>
      </w:r>
    </w:p>
    <w:p>
      <w:pPr>
        <w:ind w:left="780"/>
      </w:pPr>
      <w:r>
        <w:t xml:space="preserve">b) für ein Fahrzeug, das die Bezeichnung nach § 3.14 Nummer 1 führen muss, ist das Stillliegen nur</w:t>
      </w:r>
    </w:p>
    <w:p>
      <w:pPr>
        <w:ind w:left="1140"/>
      </w:pPr>
      <w:r>
        <w:t xml:space="preserve">aa) am linken Ufer von km 0,10 bis km 0,55 erlaubt,</w:t>
      </w:r>
    </w:p>
    <w:p>
      <w:pPr>
        <w:ind w:left="1140"/>
      </w:pPr>
      <w:r>
        <w:t xml:space="preserve">bb) am rechten Ufer im Schleusenbereich Feudenheim von km 5,07 bis km 5,34 erlaubt;</w:t>
      </w:r>
    </w:p>
    <w:p>
      <w:pPr>
        <w:ind w:left="780"/>
      </w:pPr>
      <w:r>
        <w:t xml:space="preserve">c) für ein Fahrzeug, das die Bezeichnung nach § 3.14 Nummer 2 oder 3 führen muss, ist das Stillliegen nur erlaubt, wenn ihm von der zuständigen Behörde eine Liegestelle zugewiesen wird.</w:t>
      </w:r>
    </w:p>
    <w:p>
      <w:pPr>
        <w:ind w:left="420"/>
      </w:pPr>
      <w:r>
        <w:t xml:space="preserve">5. Eine Liegestelle darf nur vom Ufer aus, ein Fahrzeug längsseits des anderen, belegt werden. Umschlaganlagen am Ufer müssen für den Verkehr der dort ladenden oder löschenden Fahrzeuge freigehalten werden.</w:t>
      </w:r>
    </w:p>
    <w:p>
      <w:pPr>
        <w:ind w:left="420"/>
      </w:pPr>
      <w:r>
        <w:t xml:space="preserve">6. Für das Stillliegen im Stadtgebiet Heidelberg gilt folgendes:</w:t>
      </w:r>
    </w:p>
    <w:p>
      <w:pPr>
        <w:ind w:left="780"/>
      </w:pPr>
      <w:r>
        <w:t xml:space="preserve">a) in die Wasserfläche am linken Ufer von etwa 300,00 m oberhalb der Theodor-Heuss-Brücke (km 24,50) bis oberhalb der Karl-Theodor-Brücke (km 25,48) zwischen der Fahrrinne und dem linken Ufer darf nur ein Fahrgastschiff oder ein Kleinfahrzeug hineinfahren und dort stillliegen; das Gleiche gilt für die Wasserfläche am rechten Ufer von unterhalb der Theodor-Heuss-Brücke (km 24,00) bis km 24,60 zwischen der Fahrrinne und dem rechten Ufer;</w:t>
      </w:r>
    </w:p>
    <w:p>
      <w:pPr>
        <w:ind w:left="780"/>
      </w:pPr>
      <w:r>
        <w:t xml:space="preserve">b) die Genehmigung zum Stillliegen erteilt die Stadt Heidelberg;</w:t>
      </w:r>
    </w:p>
    <w:p>
      <w:pPr>
        <w:ind w:left="780"/>
      </w:pPr>
      <w:r>
        <w:t xml:space="preserve">c) bei einer besonderen Veranstaltung im Sinne des § 1.23 kann die zuständige Behörde anordnen, dass die in Buchstabe a umschriebene Wasserfläche oder Teile davon von Fahrzeugen, die an den Veranstaltungen nicht teilnehmen, für die Dauer der Veranstaltung geräumt werden.</w:t>
      </w:r>
    </w:p>
    <w:p>
      <w:r>
        <w:rPr>
          <w:color w:val="555555"/>
          <w:sz w:val="17"/>
        </w:rPr>
        <w:t xml:space="preserve">Zitiervorschlag: § 10.10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