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10.02 BinSchStrO 2012 — Abmessungen der Fahrzeuge und Verbände, Fahrrinnentiefe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15.10.2024 (konsolidierte Textfassung, kein amtliches Inkrafttretensdatum)</w:t>
      </w:r>
    </w:p>
    <w:p>
      <w:pPr>
        <w:ind w:left="420"/>
      </w:pPr>
      <w:r>
        <w:t xml:space="preserve">1. Ein Fahrzeug oder ein Verband darf folgende Abmessungen nicht überschreiten:</w:t>
      </w:r>
    </w:p>
    <w:p>
      <w:r>
        <w:rPr>
          <w:rFonts w:ascii="Courier New" w:hAnsi="Courier New"/>
          <w:sz w:val="17"/>
        </w:rPr>
        <w:t xml:space="preserve">Binnenschifffahrtsstraße    Länge    Breite</w:t>
      </w:r>
    </w:p>
    <w:p>
      <w:r>
        <w:rPr>
          <w:rFonts w:ascii="Courier New" w:hAnsi="Courier New"/>
          <w:sz w:val="17"/>
        </w:rPr>
        <w:t xml:space="preserve">    m    m</w:t>
      </w:r>
    </w:p>
    <w:p>
      <w:r>
        <w:rPr>
          <w:rFonts w:ascii="Courier New" w:hAnsi="Courier New"/>
          <w:sz w:val="17"/>
        </w:rPr>
        <w:t xml:space="preserve">1.1    km 0,00 (Neckarmündung) bis km 201,49 (Hafen Plochingen)        </w:t>
      </w:r>
    </w:p>
    <w:p>
      <w:r>
        <w:rPr>
          <w:rFonts w:ascii="Courier New" w:hAnsi="Courier New"/>
          <w:sz w:val="17"/>
        </w:rPr>
        <w:t xml:space="preserve">    Fahrzeug/Verband    90,00    11,45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</w:t>
      </w:r>
    </w:p>
    <w:p>
      <w:r>
        <w:rPr>
          <w:rFonts w:ascii="Courier New" w:hAnsi="Courier New"/>
          <w:sz w:val="17"/>
        </w:rPr>
        <w:t xml:space="preserve">1.2    km 0,00 (Neckarmündung) bis km 3,00 (Mannheim-Neckarstadt)        </w:t>
      </w:r>
    </w:p>
    <w:p>
      <w:r>
        <w:rPr>
          <w:rFonts w:ascii="Courier New" w:hAnsi="Courier New"/>
          <w:sz w:val="17"/>
        </w:rPr>
        <w:t xml:space="preserve">    a) Fahrzeug    135,00    22,80</w:t>
      </w:r>
    </w:p>
    <w:p>
      <w:r>
        <w:rPr>
          <w:rFonts w:ascii="Courier New" w:hAnsi="Courier New"/>
          <w:sz w:val="17"/>
        </w:rPr>
        <w:t xml:space="preserve">    b) Verband    186,50    22,90</w:t>
      </w:r>
    </w:p>
    <w:p>
      <w:r>
        <w:rPr>
          <w:rFonts w:ascii="Courier New" w:hAnsi="Courier New"/>
          <w:sz w:val="17"/>
        </w:rPr>
        <w:t xml:space="preserve">1.3    km 3,00 bis km 13,00        </w:t>
      </w:r>
    </w:p>
    <w:p>
      <w:r>
        <w:rPr>
          <w:rFonts w:ascii="Courier New" w:hAnsi="Courier New"/>
          <w:sz w:val="17"/>
        </w:rPr>
        <w:t xml:space="preserve">    Fahrzeug/Verband    110,00    11,45</w:t>
      </w:r>
    </w:p>
    <w:p>
      <w:r>
        <w:rPr>
          <w:rFonts w:ascii="Courier New" w:hAnsi="Courier New"/>
          <w:sz w:val="17"/>
        </w:rPr>
        <w:t xml:space="preserve">1.4    km 13,00 bis km 201,49 (Hafen Plochingen)        </w:t>
      </w:r>
    </w:p>
    <w:p>
      <w:r>
        <w:rPr>
          <w:rFonts w:ascii="Courier New" w:hAnsi="Courier New"/>
          <w:sz w:val="17"/>
        </w:rPr>
        <w:t xml:space="preserve">    Fahrzeug/Verband    105,50    11,45</w:t>
      </w:r>
    </w:p>
    <w:p>
      <w:r>
        <w:rPr>
          <w:rFonts w:ascii="Courier New" w:hAnsi="Courier New"/>
          <w:sz w:val="17"/>
        </w:rPr>
        <w:t xml:space="preserve">    – ein Fahrzeug oder ein Verband mit jeweils einer Länge von mehr als 90,00 m darf nur fahren, wenn es oder er mit einer aktiven Bugsteuereinrichtung, einem Zweischraubenantrieb oder einem in alle Richtungen von 0° bis 360° wirkenden Hauptantrieb und einer Sprechverbindung zwischen Steuerstand und Spitze des Fahrzeugs oder Verbandes ausgerüstet ist –.</w:t>
      </w:r>
    </w:p>
    <w:p>
      <w:pPr>
        <w:ind w:left="420"/>
      </w:pPr>
      <w:r>
        <w:t xml:space="preserve">2. Als Verband im Sinne der Nummer 1 gelten nur ein Schubverband und gekuppelte Fahrzeuge.</w:t>
      </w:r>
    </w:p>
    <w:p>
      <w:pPr>
        <w:ind w:left="420"/>
      </w:pPr>
      <w:r>
        <w:t xml:space="preserve">3. Die Fahrrinnentiefe</w:t>
      </w:r>
    </w:p>
    <w:p>
      <w:pPr>
        <w:ind w:left="780"/>
      </w:pPr>
      <w:r>
        <w:t xml:space="preserve">a) entspricht von der Neckarmündung bis zur Schleusengruppe Feudenheim der Fahrrinnentiefe der angrenzenden Rheinstrecke,</w:t>
      </w:r>
    </w:p>
    <w:p>
      <w:r>
        <w:rPr>
          <w:rFonts w:ascii="Courier New" w:hAnsi="Courier New"/>
          <w:sz w:val="17"/>
        </w:rPr>
        <w:t xml:space="preserve">b)    beträgt von der Schleusengruppe Feudenheim bis zum Ende des Hafens Plochingen (km 201,49)    2,80 m.</w:t>
      </w:r>
    </w:p>
    <w:p>
      <w:pPr>
        <w:ind w:left="420"/>
      </w:pPr>
      <w:r>
        <w:t xml:space="preserve">Die für die Schleusen wegen vorhandener Eckaussteifungen (Vouten) geltenden Einschränkungen werden von der zuständigen Behörde bekanntgegeben.</w:t>
      </w:r>
    </w:p>
    <w:p>
      <w:r>
        <w:rPr>
          <w:color w:val="555555"/>
          <w:sz w:val="17"/>
        </w:rPr>
        <w:t xml:space="preserve">Zitiervorschlag: § 10.02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https://recht.nulegal.eu/gesetze/BinSchStrO%202012/10.02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