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1.24 BinSchStrO 2012 — Sonderregelung für Fahrzeuge im öffentlichen Dienst und für Wasserrettungsfahrzeuge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22.10.2022 (konsolidierte Textfassung, kein amtliches Inkrafttretensdatum)</w:t>
      </w:r>
    </w:p>
    <w:p>
      <w:pPr>
        <w:ind w:left="420"/>
      </w:pPr>
      <w:r>
        <w:t xml:space="preserve">1. Ein Fahrzeug der Wasserstraßen- und Schifffahrtsverwaltung des Bundes, der Wasserschutzpolizei, der Bereitschaftspolizei, der Bundespolizei, des Bundeskriminalamtes, der Streitkräfte, der Zollverwaltung, der Feuerwehr, des Zivil- und Katastrophenschutzes, der Wasserwirtschaftsverwaltungen oder der Fischereiaufsicht der Länder sind von der Beachtung der Binnenschifffahrtsstraßen-Ordnung befreit, soweit dies zur Erfüllung hoheitlicher Aufgaben unter gebührender Berücksichtigung der öffentlichen Sicherheit und Ordnung dringend geboten ist.</w:t>
      </w:r>
    </w:p>
    <w:p>
      <w:pPr>
        <w:ind w:left="420"/>
      </w:pPr>
      <w:r>
        <w:t xml:space="preserve">2. Dies gilt auch für ein Wasserrettungsfahrzeug einer öffentlich-rechtlichen Anstalt oder Körperschaft oder einer als gemeinnützig anerkannten Körperschaft im Rettungseinsatz.</w:t>
      </w:r>
    </w:p>
    <w:p>
      <w:r>
        <w:rPr>
          <w:color w:val="555555"/>
          <w:sz w:val="17"/>
        </w:rPr>
        <w:t xml:space="preserve">Zitiervorschlag: § 1.24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https://recht.nulegal.eu/gesetze/BinSchStrO%202012/1.24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