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BinSchStrO 2012 — Rettung und Hilfeleistung</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Der Schiffsführer muss bei einem Unfall, der die Besatzung oder Fahrgäste gefährdet, zu ihrer Rettung alle verfügbaren Mittel aufbieten.</w:t>
      </w:r>
    </w:p>
    <w:p>
      <w:pPr>
        <w:ind w:left="420"/>
      </w:pPr>
      <w:r>
        <w:t xml:space="preserve">2. Sind bei dem Unfall eines Fahrzeugs oder Schwimmkörpers Menschen in Gefahr oder droht infolge des Unfalls eine Sperrung des Fahrwassers oder einer Schleuse nach § 6.28 Nummer 1, ist der Schiffsführer jedes in der Nähe befindlichen Fahrzeugs verpflichtet, unverzüglich Hilfe zu leisten, soweit dies mit der Sicherheit seines eigenen Fahrzeugs vereinbar ist.</w:t>
      </w:r>
    </w:p>
    <w:p>
      <w:pPr>
        <w:ind w:left="420"/>
      </w:pPr>
      <w:r>
        <w:t xml:space="preserve">3. Nach einem Schiffsunfall hat jeder Beteiligte sich über die Unfallfolgen zu vergewissern und die Feststellung seiner Person, seines Fahrzeugs und der Art seiner Beteiligung an dem Unfall zugunsten der anderen Unfallbeteiligten und der Geschädigten zu ermöglichen. Beteiligt an einem Schiffsunfall ist jeder, dessen Verhalten nach den Umständen zum Unfall beigetragen haben kann.</w:t>
      </w:r>
    </w:p>
    <w:p>
      <w:r>
        <w:rPr>
          <w:color w:val="555555"/>
          <w:sz w:val="17"/>
        </w:rPr>
        <w:t xml:space="preserve">Zitiervorschlag: § 1.16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