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BinSchStrO 2012 — Besetzung des Ruders</w:t>
      </w:r>
    </w:p>
    <w:p>
      <w:r>
        <w:rPr>
          <w:color w:val="555555"/>
          <w:sz w:val="18"/>
        </w:rPr>
        <w:t xml:space="preserve">Binnenschifffahrtsstraßen-Ordnung</w:t>
      </w:r>
    </w:p>
    <w:p>
      <w:r>
        <w:rPr>
          <w:color w:val="555555"/>
          <w:sz w:val="18"/>
        </w:rPr>
        <w:t xml:space="preserve">Stand: 15.10.2024 (konsolidierte Textfassung, kein amtliches Inkrafttretensdatum)</w:t>
      </w:r>
    </w:p>
    <w:p>
      <w:pPr>
        <w:ind w:left="420"/>
      </w:pPr>
      <w:r>
        <w:t xml:space="preserve">1. Auf jedem in Fahrt befindlichen Fahrzeug hat der Schiffsführer sicherzustellen, dass das Ruder mit einer hierfür geeigneten Person im Alter von mindestens 16 Jahren besetzt ist.</w:t>
      </w:r>
    </w:p>
    <w:p>
      <w:pPr>
        <w:ind w:left="420"/>
      </w:pPr>
      <w:r>
        <w:t xml:space="preserve">2. Die Anforderung an das Mindestalter nach Nummer 1 gilt nicht für ein Kleinfahrzeug, sofern dieses mit keiner Antriebsmaschine ausgerüstet ist.</w:t>
      </w:r>
    </w:p>
    <w:p>
      <w:pPr>
        <w:ind w:left="420"/>
      </w:pPr>
      <w:r>
        <w:t xml:space="preserve">3. Zur sicheren Steuerung des Fahrzeugs muss der Rudergänger in der Lage sein, alle im Steuerstand ankommenden Informationen und Weisungen zu empfangen oder von dort Informationen zu geben. Insbesondere muss er alle Schallzeichen wahrnehmen können und nach allen Seiten genügend freie Sicht haben.</w:t>
      </w:r>
    </w:p>
    <w:p>
      <w:pPr>
        <w:ind w:left="420"/>
      </w:pPr>
      <w:r>
        <w:t xml:space="preserve">4. Soweit es besondere Umstände erfordern, hat der Schiffsführer dafür zu sorgen, dass zu seiner Unterrichtung und der des Rudergängers ein Ausguck aufgestellt ist. Ein besonderer Umstand im Sinne des Satzes 1 ist insbesondere der Fall, dass der Rudergänger während der Durchführung einer Prüfung an Bord eines Fahrzeuges zur Erlangung von Befähigungszeugnissen in der Binnenschifffahrt für die Dauer der Prüfung keine freie Sicht nach allen Seiten hat.</w:t>
      </w:r>
    </w:p>
    <w:p>
      <w:pPr>
        <w:ind w:left="420"/>
      </w:pPr>
      <w:r>
        <w:t xml:space="preserve">5. Für die Fahrt auf den in der folgenden Tabelle genannten Binnenschifffahrtsstraßen:</w:t>
      </w:r>
    </w:p>
    <w:p>
      <w:r>
        <w:rPr>
          <w:rFonts w:ascii="Courier New" w:hAnsi="Courier New"/>
          <w:sz w:val="17"/>
        </w:rPr>
        <w:t xml:space="preserve">Bundeswasserstraße    km    Beschränkungen</w:t>
      </w:r>
    </w:p>
    <w:p>
      <w:r>
        <w:rPr>
          <w:rFonts w:ascii="Courier New" w:hAnsi="Courier New"/>
          <w:sz w:val="17"/>
        </w:rPr>
        <w:t xml:space="preserve">Aller    0,25 – 49,65 (SchleuseHademstorf)49,65 - 117,00    nur bis zu einem Wasserstandvon 200 cm am Pegel Cellenur bis zu einem Wasserstandvon 210 cm am Pegel Rethem</w:t>
      </w:r>
    </w:p>
    <w:p>
      <w:r>
        <w:rPr>
          <w:rFonts w:ascii="Courier New" w:hAnsi="Courier New"/>
          <w:sz w:val="17"/>
        </w:rPr>
        <w:t xml:space="preserve">Altenplathower Altkanal    0,00 – 2,10    </w:t>
      </w:r>
    </w:p>
    <w:p>
      <w:r>
        <w:rPr>
          <w:rFonts w:ascii="Courier New" w:hAnsi="Courier New"/>
          <w:sz w:val="17"/>
        </w:rPr>
        <w:t xml:space="preserve">Beetzsee-Riewendsee-Wasserstraße    1,00 – 21,80    </w:t>
      </w:r>
    </w:p>
    <w:p>
      <w:r>
        <w:rPr>
          <w:rFonts w:ascii="Courier New" w:hAnsi="Courier New"/>
          <w:sz w:val="17"/>
        </w:rPr>
        <w:t xml:space="preserve">Dahme-Wasserstraße    10,30 – 14,75 (Krimnicksee,Krüpelsee)    </w:t>
      </w:r>
    </w:p>
    <w:p>
      <w:r>
        <w:rPr>
          <w:rFonts w:ascii="Courier New" w:hAnsi="Courier New"/>
          <w:sz w:val="17"/>
        </w:rPr>
        <w:t xml:space="preserve">Ems    44,78 bis 124,00    nur bis zu einem Wasserstandvon 320 cm am Pegel Rheine</w:t>
      </w:r>
    </w:p>
    <w:p>
      <w:r>
        <w:rPr>
          <w:rFonts w:ascii="Courier New" w:hAnsi="Courier New"/>
          <w:sz w:val="17"/>
        </w:rPr>
        <w:t xml:space="preserve">Ems-Seitenkanal    volle Länge    </w:t>
      </w:r>
    </w:p>
    <w:p>
      <w:r>
        <w:rPr>
          <w:rFonts w:ascii="Courier New" w:hAnsi="Courier New"/>
          <w:sz w:val="17"/>
        </w:rPr>
        <w:t xml:space="preserve">Fulda    bis 108,78    </w:t>
      </w:r>
    </w:p>
    <w:p>
      <w:r>
        <w:rPr>
          <w:rFonts w:ascii="Courier New" w:hAnsi="Courier New"/>
          <w:sz w:val="17"/>
        </w:rPr>
        <w:t xml:space="preserve">Hohennauener Wasserstraße    1,50 (Straßenbrücke B 102) – 10,40    </w:t>
      </w:r>
    </w:p>
    <w:p>
      <w:r>
        <w:rPr>
          <w:rFonts w:ascii="Courier New" w:hAnsi="Courier New"/>
          <w:sz w:val="17"/>
        </w:rPr>
        <w:t xml:space="preserve">Lahn    -11,08 – 135,96    </w:t>
      </w:r>
    </w:p>
    <w:p>
      <w:r>
        <w:rPr>
          <w:rFonts w:ascii="Courier New" w:hAnsi="Courier New"/>
          <w:sz w:val="17"/>
        </w:rPr>
        <w:t xml:space="preserve">Main    Altarm Steinheimer Bogen57,90 – 58,30    </w:t>
      </w:r>
    </w:p>
    <w:p>
      <w:r>
        <w:rPr>
          <w:rFonts w:ascii="Courier New" w:hAnsi="Courier New"/>
          <w:sz w:val="17"/>
        </w:rPr>
        <w:t xml:space="preserve">Obere Havel-Wasserstraße    Großer Labussee von 86,35 – 92,08,Wangnitzsee von 0,00 – 0,40    </w:t>
      </w:r>
    </w:p>
    <w:p>
      <w:r>
        <w:rPr>
          <w:rFonts w:ascii="Courier New" w:hAnsi="Courier New"/>
          <w:sz w:val="17"/>
        </w:rPr>
        <w:t xml:space="preserve">Peene    0,95 – 104,60    </w:t>
      </w:r>
    </w:p>
    <w:p>
      <w:r>
        <w:rPr>
          <w:rFonts w:ascii="Courier New" w:hAnsi="Courier New"/>
          <w:sz w:val="17"/>
        </w:rPr>
        <w:t xml:space="preserve">Regnitz    7,43 – 6,41    </w:t>
      </w:r>
    </w:p>
    <w:p>
      <w:r>
        <w:rPr>
          <w:rFonts w:ascii="Courier New" w:hAnsi="Courier New"/>
          <w:sz w:val="17"/>
        </w:rPr>
        <w:t xml:space="preserve">Roßdorfer Altkanal    0,90 – 6,86    </w:t>
      </w:r>
    </w:p>
    <w:p>
      <w:r>
        <w:rPr>
          <w:rFonts w:ascii="Courier New" w:hAnsi="Courier New"/>
          <w:sz w:val="17"/>
        </w:rPr>
        <w:t xml:space="preserve">Ruhr    11,70 – 12,21    nur bis zu einem Wasserstandvon 267 cm am Pegel Hattingen</w:t>
      </w:r>
    </w:p>
    <w:p>
      <w:r>
        <w:rPr>
          <w:rFonts w:ascii="Courier New" w:hAnsi="Courier New"/>
          <w:sz w:val="17"/>
        </w:rPr>
        <w:t xml:space="preserve">Saale    36,65 – 93,6095,80 – 120,00    </w:t>
      </w:r>
    </w:p>
    <w:p>
      <w:r>
        <w:rPr>
          <w:rFonts w:ascii="Courier New" w:hAnsi="Courier New"/>
          <w:sz w:val="17"/>
        </w:rPr>
        <w:t xml:space="preserve">Sagter Ems    Leda – Einmündung bisElisabethfehnkanal    </w:t>
      </w:r>
    </w:p>
    <w:p>
      <w:r>
        <w:rPr>
          <w:rFonts w:ascii="Courier New" w:hAnsi="Courier New"/>
          <w:sz w:val="17"/>
        </w:rPr>
        <w:t xml:space="preserve">Stadttrave    0,09 – 2,65    </w:t>
      </w:r>
    </w:p>
    <w:p>
      <w:r>
        <w:rPr>
          <w:rFonts w:ascii="Courier New" w:hAnsi="Courier New"/>
          <w:sz w:val="17"/>
        </w:rPr>
        <w:t xml:space="preserve">Stichkanal Osnabrück    1,56 (Brücke 72) – 6,05 (Brücke 76)    </w:t>
      </w:r>
    </w:p>
    <w:p>
      <w:r>
        <w:rPr>
          <w:rFonts w:ascii="Courier New" w:hAnsi="Courier New"/>
          <w:sz w:val="17"/>
        </w:rPr>
        <w:t xml:space="preserve">Stör-Wasserstraße    20,00 – 44,70    </w:t>
      </w:r>
    </w:p>
    <w:p>
      <w:r>
        <w:rPr>
          <w:rFonts w:ascii="Courier New" w:hAnsi="Courier New"/>
          <w:sz w:val="17"/>
        </w:rPr>
        <w:t xml:space="preserve">Storkower Gewässer    0,00 – 2,70 (Langer See)3,90 – 7,00 (Wolziger See)    nur in Begleitung einer geeignetenPerson im Alter von mindestens18 Jahren</w:t>
      </w:r>
    </w:p>
    <w:p>
      <w:r>
        <w:rPr>
          <w:rFonts w:ascii="Courier New" w:hAnsi="Courier New"/>
          <w:sz w:val="17"/>
        </w:rPr>
        <w:t xml:space="preserve">Teupitzer Gewässer    0,00 – 6,63 (Huschtesee,Schmöldesee, Hölzerner See)    nur in Begleitung einer geeignetenPerson im Alter von mindestens18 Jahren</w:t>
      </w:r>
    </w:p>
    <w:p>
      <w:r>
        <w:rPr>
          <w:rFonts w:ascii="Courier New" w:hAnsi="Courier New"/>
          <w:sz w:val="17"/>
        </w:rPr>
        <w:t xml:space="preserve">Wasserstraße Kleiner Wend-see – Wusterwitzer See    1,50 (Großer Wusterwitzer See,Straßenbrücke Plaue –Wusterwitz) – km 3,93    </w:t>
      </w:r>
    </w:p>
    <w:p>
      <w:r>
        <w:rPr>
          <w:rFonts w:ascii="Courier New" w:hAnsi="Courier New"/>
          <w:sz w:val="17"/>
        </w:rPr>
        <w:t xml:space="preserve">Werra    0,78 – 89,00    </w:t>
      </w:r>
    </w:p>
    <w:p>
      <w:r>
        <w:rPr>
          <w:rFonts w:ascii="Courier New" w:hAnsi="Courier New"/>
          <w:sz w:val="17"/>
        </w:rPr>
        <w:t xml:space="preserve">Weser    0,00 – 204,30    </w:t>
      </w:r>
    </w:p>
    <w:p>
      <w:r>
        <w:rPr>
          <w:rFonts w:ascii="Courier New" w:hAnsi="Courier New"/>
          <w:sz w:val="17"/>
        </w:rPr>
        <w:t xml:space="preserve">Zernsdorfer Lanke    0,00 – 3,00    </w:t>
      </w:r>
    </w:p>
    <w:p>
      <w:r>
        <w:rPr>
          <w:rFonts w:ascii="Courier New" w:hAnsi="Courier New"/>
          <w:sz w:val="17"/>
        </w:rPr>
        <w:t xml:space="preserve">Ziegelsee    26,50 – 30,37    </w:t>
      </w:r>
    </w:p>
    <w:p>
      <w:pPr>
        <w:ind w:left="420"/>
      </w:pPr>
      <w:r>
        <w:t xml:space="preserve">genügt abweichend von Nummer 1 ein Mindestalter von zwölf Jahren, wenn</w:t>
      </w:r>
    </w:p>
    <w:p>
      <w:pPr>
        <w:ind w:left="780"/>
      </w:pPr>
      <w:r>
        <w:t xml:space="preserve">a) der Rudergänger</w:t>
      </w:r>
    </w:p>
    <w:p>
      <w:pPr>
        <w:ind w:left="1140"/>
      </w:pPr>
      <w:r>
        <w:t xml:space="preserve">aa) den Ausweis eines einem Spitzenverband des deutschen Wassersports angeschlossenen Vereins mitführt, sofern der Spitzenverband ein grundlegendes Verkehrssicherheitskonzept gewährleistet, und</w:t>
      </w:r>
    </w:p>
    <w:p>
      <w:pPr>
        <w:ind w:left="1140"/>
      </w:pPr>
      <w:r>
        <w:t xml:space="preserve">bb) die Beschränkungen nach Spalte 3 der vorstehenden Tabelle einhält und</w:t>
      </w:r>
    </w:p>
    <w:p>
      <w:pPr>
        <w:ind w:left="780"/>
      </w:pPr>
      <w:r>
        <w:t xml:space="preserve">b) das Fahrzeug eine Länge von 5 m nicht überschreitet und mit einer Antriebsmaschine mit einer effektiven Nutzleistung von höchstens 3,68 kW ausgerüstet ist.</w:t>
      </w:r>
    </w:p>
    <w:p>
      <w:pPr>
        <w:ind w:left="420"/>
      </w:pPr>
      <w:r>
        <w:t xml:space="preserve">Das Bundesministerium für Digitales und Verkehr macht die Spitzenverbände nach Satz 1 Buchstabe a Doppelbuchstabe aa im Verkehrsblatt bekannt. Insofern ist der Rudergänger Schiffsführer.</w:t>
      </w:r>
    </w:p>
    <w:p>
      <w:r>
        <w:rPr>
          <w:color w:val="555555"/>
          <w:sz w:val="17"/>
        </w:rPr>
        <w:t xml:space="preserve">Zitiervorschlag: § 1.09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