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1.03 BinSchStrO 2012 — Pflichten der Besatzung und sonstiger Personen an Bord</w:t>
      </w:r>
    </w:p>
    <w:p>
      <w:r>
        <w:rPr>
          <w:color w:val="555555"/>
          <w:sz w:val="18"/>
        </w:rPr>
        <w:t xml:space="preserve">Binnenschifffahrtsstraßen-Ordnung</w:t>
      </w:r>
    </w:p>
    <w:p>
      <w:r>
        <w:rPr>
          <w:color w:val="555555"/>
          <w:sz w:val="18"/>
        </w:rPr>
        <w:t xml:space="preserve">Stand: 13.04.2025 (konsolidierte Textfassung, kein amtliches Inkrafttretensdatum)</w:t>
      </w:r>
    </w:p>
    <w:p>
      <w:pPr>
        <w:ind w:left="420"/>
      </w:pPr>
      <w:r>
        <w:t xml:space="preserve">1. Jedes Mitglied der Besatzung hat den Anweisungen des Schiffsführers Folge zu leisten, die dieser im Rahmen seiner Verantwortlichkeit erteilt. Es hat zur Einhaltung dieser Verordnung ihrerseits beizutragen.</w:t>
      </w:r>
    </w:p>
    <w:p>
      <w:pPr>
        <w:ind w:left="420"/>
      </w:pPr>
      <w:r>
        <w:t xml:space="preserve">2. Alle übrigen an Bord befindlichen Personen haben die Anweisungen zu befolgen, die ihnen vom Schiffsführer oder in seiner Vertretung oder seinem Auftrag von einem Mitglied der Besatzung im Interesse der Sicherheit und Leichtigkeit der Schifffahrt sowie der Ordnung und Sicherheit an Bord erteilt werden.</w:t>
      </w:r>
    </w:p>
    <w:p>
      <w:pPr>
        <w:ind w:left="420"/>
      </w:pPr>
      <w:r>
        <w:t xml:space="preserve">3. Mitglieder der Besatzung und sonstige Personen an Bord, die vorübergehend selbstständig den Kurs und die Geschwindigkeit eines Fahrzeugs bestimmen, sind insoweit auch für die Befolgung der Bestimmungen dieser Verordnung und der im Rahmen des § 1.22 erlassenen Verordnungen und Anordnungen vorübergehender Art verantwortlich.</w:t>
      </w:r>
    </w:p>
    <w:p>
      <w:pPr>
        <w:ind w:left="420"/>
      </w:pPr>
      <w:r>
        <w:t xml:space="preserve">4. Die Mitglieder der diensttuenden Mindestbesatzung und sonstige Personen an Bord, die vorübergehend selbständig den Kurs und die Geschwindigkeit des Fahrzeugs bestimmen, sowie die Mitglieder der Besatzung, die nach Maßgabe des Satzes 2 eine Tätigkeit ausüben, die für die sichere Teilnahme des Fahrzeugs am Verkehr notwendig ist, dürfen nicht durch Übermüdung, Einwirkung von Alkohol, Medikamenten, Drogen oder aus einem anderen Grund beeinträchtigt sein. Zu den Tätigkeiten nach Satz 1 zählen insbesondere das Festmachen, das Ankern, das Schleusen, das Laden oder das Löschen des Fahrzeugs oder das Bewachen oder das Beaufsichtigen des Fahrzeugs beim Stillliegen. Den in Satz 1 genannten Personen ist es verboten, den Kurs und die Geschwindigkeit des Fahrzeugs zu bestimmen oder eine Tätigkeit nach Satz 2 auszuüben, wenn sie</w:t>
      </w:r>
    </w:p>
    <w:p>
      <w:pPr>
        <w:ind w:left="780"/>
      </w:pPr>
      <w:r>
        <w:t xml:space="preserve">a) 0,25 mg/l oder mehr Alkohol in der Atemluft oder 0,5 Promille oder mehr Alkohol im Blut oder eine Alkoholmenge im Körper haben, die zu einer solchen Atem- oder Blutalkoholkonzentration führt,</w:t>
      </w:r>
    </w:p>
    <w:p>
      <w:pPr>
        <w:ind w:left="780"/>
      </w:pPr>
      <w:r>
        <w:t xml:space="preserve">b) 3,5 ng/ml oder mehr Tetrahydrocannabinol (THC) im Blutserum haben,</w:t>
      </w:r>
    </w:p>
    <w:p>
      <w:pPr>
        <w:ind w:left="780"/>
      </w:pPr>
      <w:r>
        <w:t xml:space="preserve">c) unter der Wirkung eines in der Anlage 10 aufgeführten berauschenden Mittels nach Satz 4 stehen oder</w:t>
      </w:r>
    </w:p>
    <w:p>
      <w:pPr>
        <w:ind w:left="780"/>
      </w:pPr>
      <w:r>
        <w:t xml:space="preserve">d) im Falle des Buchstaben b ein alkoholisches Getränk zu sich nehmen oder die Bestimmung des Kurses und der Geschwindigkeit des Fahrzeugs oder eine andere, für die Sicherheit des Fahrzeugs am Verkehr notwendige Tätigkeit aufnehmen, obwohl sie unter der Wirkung eines alkoholischen Getränks stehen.</w:t>
      </w:r>
    </w:p>
    <w:p>
      <w:pPr>
        <w:ind w:left="420"/>
      </w:pPr>
      <w:r>
        <w:t xml:space="preserve">Eine Wirkung nach Satz 3 Buchstabe c liegt vor, wenn eine in der Anlage 10 genannte Substanz im Blutserum nachgewiesen wird. Satz 3 Buchstabe b bis d gilt nicht, wenn eine dort oder in der Anlage 10 genannte Substanz aus der bestimmungsgemäßen Einnahme eines für einen konkreten Krankheitsfall verschriebenen Arzneimittels herrührt. Hat die Wasserschutzpolizei oder die zuständige Behörde im Falle des Satzes 5 Anhaltspunkte dafür, dass ein Besatzungsmitglied oder eine sonstige Person ihren Aufgaben nicht ordnungsgemäß nachkommen kann, kann die Wasserschutzpolizei oder die zuständige Behörde den weiteren Einsatz des Besatzungsmitglieds oder der Person an Bord untersagen.</w:t>
      </w:r>
    </w:p>
    <w:p>
      <w:pPr>
        <w:ind w:left="420"/>
      </w:pPr>
      <w:r>
        <w:t xml:space="preserve">5. Der Schiffsführer oder die Schiffsführerin hat sicherzustellen, dass keine andere Person selbständig den Kurs und die Geschwindigkeit des Fahrzeugs bestimmt oder nach Maßgabe des Satzes 2 eine Tätigkeit ausübt, die für die sichere Teilnahme des Fahrzeugs am Verkehr notwendig ist, die</w:t>
      </w:r>
    </w:p>
    <w:p>
      <w:pPr>
        <w:ind w:left="780"/>
      </w:pPr>
      <w:r>
        <w:t xml:space="preserve">a) 0,25 mg/l oder mehr Alkohol in der Atemluft oder 0,5 Promille oder mehr Alkohol im Blut oder eine Alkoholmenge im Körper hat, die zu einer solchen Atem- oder Blutalkoholkonzentration führt,</w:t>
      </w:r>
    </w:p>
    <w:p>
      <w:pPr>
        <w:ind w:left="780"/>
      </w:pPr>
      <w:r>
        <w:t xml:space="preserve">b) 3,5 ng/ml oder mehr Tetrahydrocannabinol (THC) im Blutserum hat,</w:t>
      </w:r>
    </w:p>
    <w:p>
      <w:pPr>
        <w:ind w:left="780"/>
      </w:pPr>
      <w:r>
        <w:t xml:space="preserve">c) unter der Wirkung eines in der Anlage 10 aufgeführten berauschenden Mittels nach Satz 3 steht oder</w:t>
      </w:r>
    </w:p>
    <w:p>
      <w:pPr>
        <w:ind w:left="780"/>
      </w:pPr>
      <w:r>
        <w:t xml:space="preserve">d) im Falle des Buchstaben b die Bestimmung des Kurses und der Geschwindigkeit des Fahrzeugs oder eine andere, für die Sicherheit des Fahrzeugs am Verkehr notwendige Tätigkeit aufnimmt, obwohl sie unter der Wirkung eines alkoholischen Getränks steht.</w:t>
      </w:r>
    </w:p>
    <w:p>
      <w:pPr>
        <w:ind w:left="420"/>
      </w:pPr>
      <w:r>
        <w:t xml:space="preserve">Zu den Tätigkeiten nach Satz 1 zählen insbesondere das Festmachen, das Ankern, das Schleusen, das Laden oder das Löschen des Fahrzeugs oder das Bewachen oder das Beaufsichtigen des Fahrzeugs beim Stillliegen. Eine Wirkung nach Satz 1 Buchstabe c liegt vor, wenn eine in der Anlage 10 genannte Substanz im Blutserum nachgewiesen wird. Satz 1 Buchstabe b bis d gilt nicht, wenn eine dort oder in der Anlage 10 genannte Substanz aus der bestimmungsgemäßen Einnahme eines für einen konkreten Krankheitsfall verschriebenen Arzneimittels herrührt.</w:t>
      </w:r>
    </w:p>
    <w:p>
      <w:r>
        <w:rPr>
          <w:color w:val="555555"/>
          <w:sz w:val="17"/>
        </w:rPr>
        <w:t xml:space="preserve">Zitiervorschlag: § 1.03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