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BinSchStrEV 2012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– das Bundesministerium für Verkehr, Bau und Stadtentwicklung auf Grund des § 3 Absatz 1 Nummer 1, 2, 2a, 3 bis 6 und 8, hinsichtlich des Absatzes 1 Nummer 1, 2 und 2a auch in Verbindung mit Absatz 2 Nummer 1 und hinsichtlich des Absatzes 1 Nummer 1, 2, 2a, 5 und 8 in Verbindung mit Absatz 5 Satz 2 sowie jeweils in Verbindung mit Absatz 6 Nummer 1 Buchstabe a und b, jeweils auch in Verbindung mit § 3e Absatz 1 Satz 1 und 3 Nummer 2 des Binnenschifffahrtsaufgabengesetzes in der Fassung der Bekanntmachung vom 5. Juli 2001 (BGBl. I S. 2026), von denen § 3 Absatz 1 Nummer 2a durch Artikel 1 Nummer 3 des Gesetzes vom 19. Juli 2005 (BGBl. I S. 2186) eingefügt, § 3 Absatz 1 Nummer 2 und Absatz 6 zuletzt durch Artikel 1 Nummer 3 des Gesetzes vom 19. Juli 2005 (BGBl. I S. 2186) und § 3 Absatz 1 und 5 und § 3e Absatz 1 zuletzt durch Artikel 313 der Verordnung vom 31. Oktober 2006 (BGBl. I S. 2407) geändert worden sind, hinsichtlich des § 3 Absatz 1 Nummer 1, 2, 2a, 5 und 8 und des § 3e Absatz 1 Satz 1 und 3 Nummer 2 im Einvernehmen mit dem Bundesministerium für Arbeit und Soziales,</w:t>
      </w:r>
    </w:p>
    <w:p>
      <w:pPr>
        <w:ind w:left="420"/>
      </w:pPr>
      <w:r>
        <w:t xml:space="preserve">– das Bundesministerium für Verkehr, Bau und Stadtentwicklung auf Grund des § 4 Absatz 2 des Binnenschifffahrtsaufgabengesetzes in der Fassung der Bekanntmachung vom 5. Juli 2001 (BGBl. I S. 2026) in Verbindung mit dem 2. Abschnitt des Verwaltungskostengesetzes vom 23. Juni 1970 (BGBl. I S. 821), § 4 Absatz 2 Satz 1 zuletzt geändert durch Artikel 313 der Verordnung vom 31. Oktober 2006 (BGBl. I S. 2407), im Einvernehmen mit dem Bundesministerium der Finanzen,</w:t>
      </w:r>
    </w:p>
    <w:p>
      <w:pPr>
        <w:ind w:left="420"/>
      </w:pPr>
      <w:r>
        <w:t xml:space="preserve">– das Bundesministerium für Verkehr, Bau und Stadtentwicklung und das Bundesministerium für Umwelt, Naturschutz und Reaktorsicherheit gemeinsam auf Grund des § 3 Absatz 1 Nummer 1, 2 und 2a, jeweils in Verbindung mit Absatz 2 Nummer 2, Absatz 5 Satz 1 und 2 und Absatz 6 Nummer 1 Buchstabe a und b, jeweils auch in Verbindung mit § 3e Absatz 1 Satz 1 und 3 Nummer 1 des Binnenschifffahrtsaufgabengesetzes in der Fassung der Bekanntmachung vom 5. Juli 2001 (BGBl. I S. 2026), von denen § 3 Absatz 1 Nummer 2a durch Artikel 1 Nummer 3 des Gesetzes vom 19. Juli 2005 (BGBl. I S. 2186) eingefügt, § 3 Absatz 1 Nummer 2 und Absatz 6 zuletzt durch Artikel 1 Nummer 3 des Gesetzes vom 19. Juli 2005 (BGBl. I S. 2186) und § 3 Absatz 1 und 5 und § 3e Absatz 1 zuletzt durch Artikel 313 der Verordnung vom 31. Oktober 2006 (BGBl. I S. 2407) geändert worden sind, im Einvernehmen mit dem Bundesministerium für Arbeit und Soziales,</w:t>
      </w:r>
    </w:p>
    <w:p>
      <w:pPr>
        <w:ind w:left="420"/>
      </w:pPr>
      <w:r>
        <w:t xml:space="preserve">– das Bundesministerium für Verkehr, Bau und Stadtentwicklung auf Grund des § 27 Absatz 1 in Verbindung mit § 24 Absatz 1 und des § 46 Satz 1 Nummer 1 und 3 und Satz 2 des Bundeswasserstraßengesetzes in der Fassung der Bekanntmachung vom 23. Mai 2007 (BGBl. I S. 962; 2008 I S. 1980):</w:t>
      </w:r>
    </w:p>
    <w:p>
      <w:r>
        <w:rPr>
          <w:color w:val="555555"/>
          <w:sz w:val="17"/>
        </w:rPr>
        <w:t xml:space="preserve">Zitiervorschlag: Eingangsformel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