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BinSchStrEV 2012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Anlageband zu Nr. 1, S. 3 - 271)</w:t>
      </w:r>
    </w:p>
    <w:p>
      <w:r>
        <w:t xml:space="preserve">Text siehe: BinSchStrO 2012</w:t>
      </w:r>
    </w:p>
    <w:p>
      <w:r>
        <w:rPr>
          <w:color w:val="555555"/>
          <w:sz w:val="17"/>
        </w:rPr>
        <w:t xml:space="preserve">Zitiervorschlag: Anlage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BinSchStrEV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