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BinSchStrEV 2012 — Bewehrung der Vorschriften über das Mitführen oder Aushändigen von Urkunden oder Unterlagen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15.10.2021 (konsolidierte Textfassung, kein amtliches Inkrafttretensdatum)</w:t>
      </w:r>
    </w:p>
    <w:p>
      <w:r>
        <w:t xml:space="preserve">(1) Ordnungswidrig im Sinne des § 7 Absatz 1 des Binnenschifffahrtsaufgabengesetzes handelt, wer gegen eine Vorschrift der Binnenschifffahrtsstraßen-Ordnung verstößt, indem er vorsätzlich oder fahrlässig als Schiffsführer</w:t>
      </w:r>
    </w:p>
    <w:p>
      <w:pPr>
        <w:ind w:left="420"/>
      </w:pPr>
      <w:r>
        <w:t xml:space="preserve">1. entgegen § 1.10 Nummer 7 Buchstabe a nicht sicherstellt, dass eine dort genannte Urkunde oder Unterlage mitgeführt wird,</w:t>
      </w:r>
    </w:p>
    <w:p>
      <w:pPr>
        <w:ind w:left="420"/>
      </w:pPr>
      <w:r>
        <w:t xml:space="preserve">2. entgegen § 1.10 Nummer 9 Buchstabe a nicht sicherstellt, dass eine dort genannte Urkunde oder Unterlage ausgehändigt wird,</w:t>
      </w:r>
    </w:p>
    <w:p>
      <w:pPr>
        <w:ind w:left="420"/>
      </w:pPr>
      <w:r>
        <w:t xml:space="preserve">3. entgegen § 1.11 Satz 1 nicht dafür sorgt, dass sich an Bord seines Fahrzeugs ein Abdruck der dort genannten Verordnungen befindet,</w:t>
      </w:r>
    </w:p>
    <w:p>
      <w:pPr>
        <w:ind w:left="420"/>
      </w:pPr>
      <w:r>
        <w:t xml:space="preserve">4. entgegen § 20.29 Nummer 2 Buchstabe a Doppelbuchstabe dd nicht sicherstellt, dass der Nachweis über die Kentersicherheit der getrennten Schiffsteile nach § 20.02 Nummer 1 Satz 3 Halbsatz 2 Buchstabe b an Bord mitgeführt oder nach § 20.02 Nummer 1 Satz 4 auf Verlangen der Wasserschutzpolizei oder den Bediensteten der zuständigen Behörde zur Kontrolle ausgehändigt wird,</w:t>
      </w:r>
    </w:p>
    <w:p>
      <w:pPr>
        <w:ind w:left="420"/>
      </w:pPr>
      <w:r>
        <w:t xml:space="preserve">5. entgegen § 20.29 Nummer 2 Buchstabe a Doppelbuchstabe ee nicht sicherstellt, dass die Sondererlaubnis nach § 20.02 Nummer 1 Satz 5 an Bord mitgeführt oder nach § 20.02 Nummer 1 Satz 6 auf Verlangen der Wasserschutzpolizei oder den Bediensteten der zuständigen Behörde zur Kontrolle ausgehändigt wird,</w:t>
      </w:r>
    </w:p>
    <w:p>
      <w:pPr>
        <w:ind w:left="420"/>
      </w:pPr>
      <w:r>
        <w:t xml:space="preserve">6. entgegen § 21.29 Nummer 2 Buchstabe a Doppelbuchstabe ff nicht sicherstellt, dass ein Bescheid über die Befreiung von einem Fahrverbot oder einer Einschränkung nach § 21.27 Nummer 7 Satz 2 an Bord mitgeführt oder auf Verlangen den zur Kontrolle befugten Personen ausgehändigt wird,</w:t>
      </w:r>
    </w:p>
    <w:p>
      <w:pPr>
        <w:ind w:left="420"/>
      </w:pPr>
      <w:r>
        <w:t xml:space="preserve">7. entgegen § 22.29 Nummer 2 Buchstabe a Doppelbuchstabe ee nicht sicherstellt, dass ein Bescheid über die Befreiung von einem Fahrverbot oder einer Einschränkung nach § 22.27 Nummer 8 Satz 2 an Bord mitgeführt oder auf Verlangen den zur Kontrolle befugten Personen ausgehändigt wird, oder</w:t>
      </w:r>
    </w:p>
    <w:p>
      <w:pPr>
        <w:ind w:left="420"/>
      </w:pPr>
      <w:r>
        <w:t xml:space="preserve">8. entgegen § 23.29 Nummer 2 Buchstabe a Doppelbuchstabe dd nicht sicherstellt, dass ein Bescheid über die Befreiung von einem Fahrverbot oder einer Einschränkung nach § 23.27 Nummer 5 Satz 2 an Bord mitgeführt oder auf Verlangen den zur Kontrolle befugten Personen ausgehändigt wird.</w:t>
      </w:r>
    </w:p>
    <w:p>
      <w:r>
        <w:t xml:space="preserve">(2) Ordnungswidrig im Sinne des § 7 Absatz 1 des Binnenschifffahrtsaufgabengesetzes handelt, wer gegen eine Vorschrift der Binnenschifffahrtsstraßen-Ordnung verstößt, indem er vorsätzlich oder fahrlässig als Eigentümer oder Ausrüster</w:t>
      </w:r>
    </w:p>
    <w:p>
      <w:pPr>
        <w:ind w:left="420"/>
      </w:pPr>
      <w:r>
        <w:t xml:space="preserve">1. entgegen § 1.10 Nummer 5 Satz 2 nicht dafür sorgt, dass die in § 1.10 Nummer 5 Satz 1 genannten Schiffspapiere jederzeit im Bereich der Baustelle verfügbar sind,</w:t>
      </w:r>
    </w:p>
    <w:p>
      <w:pPr>
        <w:ind w:left="420"/>
      </w:pPr>
      <w:r>
        <w:t xml:space="preserve">2. entgegen § 1.10 Nummer 6 Satz 2 nicht dafür sorgt, dass die in § 1.10 Nummer 6 Satz 1 genannten Schiffspapiere jederzeit im Bereich der Baustelle verfügbar sind,</w:t>
      </w:r>
    </w:p>
    <w:p>
      <w:pPr>
        <w:ind w:left="420"/>
      </w:pPr>
      <w:r>
        <w:t xml:space="preserve">3. entgegen § 1.10 Nummer 8 Buchstabe a nicht dafür sorgt, dass eine dort genannte Urkunde oder Unterlage mitgeführt wird,</w:t>
      </w:r>
    </w:p>
    <w:p>
      <w:pPr>
        <w:ind w:left="420"/>
      </w:pPr>
      <w:r>
        <w:t xml:space="preserve">4. entgegen § 20.29 Nummer 3 Buchstabe b Doppelbuchstabe aa nicht dafür sorgt, dass der Nachweis über die Kentersicherheit der getrennten Schiffsteile nach § 20.02 Nummer 1 Satz 3 Halbsatz 2 Buchstabe b an Bord mitgeführt wird,</w:t>
      </w:r>
    </w:p>
    <w:p>
      <w:pPr>
        <w:ind w:left="420"/>
      </w:pPr>
      <w:r>
        <w:t xml:space="preserve">5. entgegen § 20.29 Nummer 3 Buchstabe b Doppelbuchstabe bb nicht dafür sorgt, dass die Sondererlaubnis nach § 20.02 Nummer 1 Satz 5 an Bord mitgeführt wird,</w:t>
      </w:r>
    </w:p>
    <w:p>
      <w:pPr>
        <w:ind w:left="420"/>
      </w:pPr>
      <w:r>
        <w:t xml:space="preserve">6. entgegen § 21.29 Nummer 3 Buchstabe b nicht dafür sorgt, dass ein Bescheid über die Befreiung von einem Fahrverbot oder einer Einschränkung nach § 21.27 Nummer 7 Satz 2 an Bord mitgeführt wird,</w:t>
      </w:r>
    </w:p>
    <w:p>
      <w:pPr>
        <w:ind w:left="420"/>
      </w:pPr>
      <w:r>
        <w:t xml:space="preserve">7. entgegen § 22.29 Nummer 3 Buchstabe b nicht sicherstellt, dass ein Bescheid über die Befreiung von einem Fahrverbot oder einer Einschränkung nach § 22.27 Nummer 8 Satz 2 an Bord mitgeführt wird, oder</w:t>
      </w:r>
    </w:p>
    <w:p>
      <w:pPr>
        <w:ind w:left="420"/>
      </w:pPr>
      <w:r>
        <w:t xml:space="preserve">8. entgegen § 23.29 Nummer 3 Buchstabe b nicht dafür sorgt, dass ein Bescheid über die Befreiung von einem Fahrverbot oder einer Einschränkung nach § 23.27 Nummer 5 Satz 2 an Bord mitgeführt wird.</w:t>
      </w:r>
    </w:p>
    <w:p>
      <w:r>
        <w:rPr>
          <w:color w:val="555555"/>
          <w:sz w:val="17"/>
        </w:rPr>
        <w:t xml:space="preserve">Zitiervorschlag: § 9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