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BinSchStrEV 2012 — Bewehrung der Vorschriften über die Benutzung der Schleusen, Bootsschleusen oder Bootsumsetzungsanlagen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12.10.2024 (konsolidierte Textfassung, kein amtliches Inkrafttretensdatum)</w:t>
      </w:r>
    </w:p>
    <w:p>
      <w:r>
        <w:t xml:space="preserve">(1) Ordnungswidrig im Sinne des § 7 Absatz 1 des Binnenschifffahrtsaufgabengesetzes handelt, wer gegen eine Vorschrift der Binnenschifffahrtsstraßen-Ordnung verstößt, indem er vorsätzlich oder fahrlässig als Schiffsführer oder nach § 1.03 Nummer 3 für Kurs und Geschwindigkeit verantwortliche Person</w:t>
      </w:r>
    </w:p>
    <w:p>
      <w:pPr>
        <w:ind w:left="420"/>
      </w:pPr>
      <w:r>
        <w:t xml:space="preserve">1. entgegen § 11.29 Nummer 1 Buchstabe b Doppelbuchstabe dd die Vorschriften über die Benutzung der Bootsschleusen oder Bootsumsetzanlagen nach § 11.19 Nummer 1 oder 2 nicht einhält oder nicht sicherstellt, dass diese eingehalten werden,</w:t>
      </w:r>
    </w:p>
    <w:p>
      <w:pPr>
        <w:ind w:left="420"/>
      </w:pPr>
      <w:r>
        <w:t xml:space="preserve">2. entgegen § 12.29 Nummer 1 Buchstabe b Doppelbuchstabe ee die Vorschriften über das Verhalten bei der Benutzung der Schleusen, Bootsschleusen oder Bootsumsetzanlagen nach § 12.19 Nummer 1 Satz 2, Nummer 2, 3 Satz 1 oder 2 oder Nummer 4 nicht einhält oder nicht sicherstellt, dass diese eingehalten werden,</w:t>
      </w:r>
    </w:p>
    <w:p>
      <w:pPr>
        <w:ind w:left="420"/>
      </w:pPr>
      <w:r>
        <w:t xml:space="preserve">3. entgegen § 20.29 Nummer 1 Buchstabe b Doppelbuchstabe dd die Vorschrift über die Benutzung der Schleusen nach § 20.19 Satz 1, auch in Verbindung mit Satz 2, nicht einhält oder nicht sicherstellt, dass diese eingehalten wird, oder</w:t>
      </w:r>
    </w:p>
    <w:p>
      <w:pPr>
        <w:ind w:left="420"/>
      </w:pPr>
      <w:r>
        <w:t xml:space="preserve">4. entgegen § 28.19 Nummer 3 Satz 2, auch in Verbindung mit Nummer 4, eine dort genannte Regel nicht beachtet.</w:t>
      </w:r>
    </w:p>
    <w:p>
      <w:r>
        <w:t xml:space="preserve">(2) Ordnungswidrig im Sinne des § 7 Absatz 1 des Binnenschifffahrtsaufgabengesetzes handelt, wer gegen eine Vorschrift der Binnenschifffahrtsstraßen-Ordnung verstößt, indem er vorsätzlich oder fahrlässig als Schiffsführer entgegen § 12.29 Nummer 2 Buchstabe b Doppelbuchstabe dd die Vorschrift über das Verhalten bei der Benutzung der Schleusen nach § 12.19 Nummer 5 nicht einhält oder nicht sicherstellt, dass diese eingehalten wird.</w:t>
      </w:r>
    </w:p>
    <w:p>
      <w:r>
        <w:rPr>
          <w:color w:val="555555"/>
          <w:sz w:val="17"/>
        </w:rPr>
        <w:t xml:space="preserve">Zitiervorschlag: § 29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