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BinSchStrEV 2012 — Bewehrung der besonderen Vorschriften über das Fortbewegen von Schubverbänden oder Schubleichtern oder den Einsatz von Trägerschiffsleichtern</w:t>
      </w:r>
    </w:p>
    <w:p>
      <w:r>
        <w:rPr>
          <w:color w:val="555555"/>
          <w:sz w:val="18"/>
        </w:rPr>
        <w:t xml:space="preserve">Verordnung zur Einführung der Binnenschifffahrtsstraßen-Ordnung</w:t>
      </w:r>
    </w:p>
    <w:p>
      <w:r>
        <w:rPr>
          <w:color w:val="555555"/>
          <w:sz w:val="18"/>
        </w:rPr>
        <w:t xml:space="preserve">Stand: 16.11.2019 (konsolidierte Textfassung, kein amtliches Inkrafttretensdatum)</w:t>
      </w:r>
    </w:p>
    <w:p>
      <w:r>
        <w:t xml:space="preserve">(1) Ordnungswidrig im Sinne des § 7 Absatz 1 des Binnenschifffahrtsaufgabengesetzes handelt, wer gegen eine Vorschrift der Binnenschifffahrtsstraßen-Ordnung verstößt, indem er vorsätzlich oder fahrlässig als Schiffsführer</w:t>
      </w:r>
    </w:p>
    <w:p>
      <w:pPr>
        <w:ind w:left="420"/>
      </w:pPr>
      <w:r>
        <w:t xml:space="preserve">1. entgegen § 8.15 Nummer 3</w:t>
      </w:r>
    </w:p>
    <w:p>
      <w:pPr>
        <w:ind w:left="780"/>
      </w:pPr>
      <w:r>
        <w:t xml:space="preserve">a) das in § 8.02 Nummer 1 Satz 1 vorgesehene Verbot, einen Schubverband zu schleppen,</w:t>
      </w:r>
    </w:p>
    <w:p>
      <w:pPr>
        <w:ind w:left="780"/>
      </w:pPr>
      <w:r>
        <w:t xml:space="preserve">b) das in § 8.02 Nummer 2 Satz 1 vorgesehene Verbot, mit einem Schubverband zu schleppen,</w:t>
      </w:r>
    </w:p>
    <w:p>
      <w:pPr>
        <w:ind w:left="780"/>
      </w:pPr>
      <w:r>
        <w:t xml:space="preserve">c) das in § 8.03 vorgesehene Gebot über das Mitführen anderer Fahrzeuge als Schubleichter in einem Schubverband,</w:t>
      </w:r>
    </w:p>
    <w:p>
      <w:pPr>
        <w:ind w:left="780"/>
      </w:pPr>
      <w:r>
        <w:t xml:space="preserve">d) die in § 8.04 Nummer 1 vorgesehenen Gebote über das Mitführen eines Trägerschiffsleichters oder</w:t>
      </w:r>
    </w:p>
    <w:p>
      <w:pPr>
        <w:ind w:left="780"/>
      </w:pPr>
      <w:r>
        <w:t xml:space="preserve">e) das in § 8.04 Nummer 2 Halbsatz 1 vorgesehene Gebot über das Versehen der Spitze eines Schubverbandes nach § 8.04 Nummer 1 mit Ankern nach der Binnenschiffsuntersuchungsordnung</w:t>
      </w:r>
    </w:p>
    <w:p>
      <w:pPr>
        <w:ind w:left="420"/>
      </w:pPr>
      <w:r>
        <w:t xml:space="preserve">nicht einhält oder nicht sicherstellt, dass dieses oder diese eingehalten wird oder werden,</w:t>
      </w:r>
    </w:p>
    <w:p>
      <w:pPr>
        <w:ind w:left="420"/>
      </w:pPr>
      <w:r>
        <w:t xml:space="preserve">2. entgegen § 8.15 Nummer 4 die in § 8.05 vorgesehenen Gebote über die Fortbewegung eines Schubleichters außerhalb eines Schubverbandes nicht einhält oder nicht sicherstellt, dass diese eingehalten werden,</w:t>
      </w:r>
    </w:p>
    <w:p>
      <w:pPr>
        <w:ind w:left="420"/>
      </w:pPr>
      <w:r>
        <w:t xml:space="preserve">3. entgegen § 12.29 Nummer 2 Buchstabe b Doppelbuchstabe ee die Vorschrift über das Führen eines Schubleichters nach § 12.26 Satz 1 nicht einhält oder nicht sicherstellt, dass diese eingehalten wird,</w:t>
      </w:r>
    </w:p>
    <w:p>
      <w:pPr>
        <w:ind w:left="420"/>
      </w:pPr>
      <w:r>
        <w:t xml:space="preserve">4. entgegen § 15.29 Nummer 2 Buchstabe b Doppelbuchstabe dd die Vorschrift über das Führen eines Schubleichters nach § 15.26 Nummer 1 Satz 1 nicht einhält oder nicht sicherstellt, dass diese eingehalten wird,</w:t>
      </w:r>
    </w:p>
    <w:p>
      <w:pPr>
        <w:ind w:left="420"/>
      </w:pPr>
      <w:r>
        <w:t xml:space="preserve">5. entgegen § 21.29 Nummer 2 Buchstabe b Doppelbuchstabe dd die Vorschrift über das Führen eines Schubleichters nach § 21.26 Nummer 1 Satz 1 nicht einhält oder nicht sicherstellt, dass diese eingehalten wird,</w:t>
      </w:r>
    </w:p>
    <w:p>
      <w:pPr>
        <w:ind w:left="420"/>
      </w:pPr>
      <w:r>
        <w:t xml:space="preserve">6. entgegen § 22.29 Nummer 2 Buchstabe b Doppelbuchstabe cc die Vorschrift über das Führen eines Schubleichters nach § 22.26 Nummer 1 Satz 1 nicht einhält oder nicht sicherstellt, dass diese eingehalten wird,</w:t>
      </w:r>
    </w:p>
    <w:p>
      <w:pPr>
        <w:ind w:left="420"/>
      </w:pPr>
      <w:r>
        <w:t xml:space="preserve">7. entgegen § 8.15 Nummer 3 die in § 8.06 Nummer 1, auch in Verbindung mit Nummer 4, Nummer 2 oder 3 vorgesehenen Gebote über die Kupplungen eines Schubverbandes nicht einhält oder nicht sicherstellt, dass diese eingehalten werden,</w:t>
      </w:r>
    </w:p>
    <w:p>
      <w:pPr>
        <w:ind w:left="420"/>
      </w:pPr>
      <w:r>
        <w:t xml:space="preserve">8. entgegen § 10.29 Nummer 2 Buchstabe b Doppelbuchstabe cc die Vorschrift über den Einsatz eines Trägerschiffsleichters nach § 10.14 Satz 1 nicht einhält oder nicht sicherstellt, dass diese eingehalten wird, oder</w:t>
      </w:r>
    </w:p>
    <w:p>
      <w:pPr>
        <w:ind w:left="420"/>
      </w:pPr>
      <w:r>
        <w:t xml:space="preserve">9. entgegen § 20.29 Nummer 2 Buchstabe b Doppelbuchstabe dd die Vorschrift über den Einsatz eines Trägerschiffsleichters nach § 20.14 Satz 1 nicht einhält oder nicht sicherstellt, dass diese eingehalten wird.</w:t>
      </w:r>
    </w:p>
    <w:p>
      <w:r>
        <w:t xml:space="preserve">(2) Ordnungswidrig im Sinne des § 7 Absatz 1 des Binnenschifffahrtsaufgabengesetzes handelt, wer gegen eine Vorschrift der Binnenschifffahrtsstraßen-Ordnung verstößt, indem er vorsätzlich oder fahrlässig als Eigentümer oder Ausrüster</w:t>
      </w:r>
    </w:p>
    <w:p>
      <w:pPr>
        <w:ind w:left="420"/>
      </w:pPr>
      <w:r>
        <w:t xml:space="preserve">1. entgegen § 8.15 Nummer 10 die Fortbewegung eines Fahrzeugs oder Verbandes anordnet oder zulässt, obwohl</w:t>
      </w:r>
    </w:p>
    <w:p>
      <w:pPr>
        <w:ind w:left="780"/>
      </w:pPr>
      <w:r>
        <w:t xml:space="preserve">a) das in § 8.02 Nummer 1 Satz 1 vorgesehene Verbot, einen Schubverband zu schleppen,</w:t>
      </w:r>
    </w:p>
    <w:p>
      <w:pPr>
        <w:ind w:left="780"/>
      </w:pPr>
      <w:r>
        <w:t xml:space="preserve">b) das in § 8.02 Nummer 2 Satz 1 vorgesehene Verbot, mit einem Schubverband zu schleppen,</w:t>
      </w:r>
    </w:p>
    <w:p>
      <w:pPr>
        <w:ind w:left="780"/>
      </w:pPr>
      <w:r>
        <w:t xml:space="preserve">c) das in § 8.03 vorgesehene Gebot über das Mitführen anderer Fahrzeuge als Schubleichter in einem Schubverband,</w:t>
      </w:r>
    </w:p>
    <w:p>
      <w:pPr>
        <w:ind w:left="780"/>
      </w:pPr>
      <w:r>
        <w:t xml:space="preserve">d) die in § 8.04 Nummer 1 vorgesehenen Gebote über das Mitführen eines Trägerschiffsleichters,</w:t>
      </w:r>
    </w:p>
    <w:p>
      <w:pPr>
        <w:ind w:left="780"/>
      </w:pPr>
      <w:r>
        <w:t xml:space="preserve">e) das in § 8.04 Nummer 2 Halbsatz 1 vorgesehene Gebot über das Versehen der Spitze eines Schubverbandes nach § 8.04 Nummer 1 mit Ankern nach der Binnenschiffsuntersuchungsordnung oder</w:t>
      </w:r>
    </w:p>
    <w:p>
      <w:pPr>
        <w:ind w:left="780"/>
      </w:pPr>
      <w:r>
        <w:t xml:space="preserve">f) die in § 8.06 Nummer 1, auch in Verbindung mit Nummer 4, Nummer 2 oder 3 vorgesehenen Gebote über die Kupplungen eines Schubverbandes</w:t>
      </w:r>
    </w:p>
    <w:p>
      <w:pPr>
        <w:ind w:left="420"/>
      </w:pPr>
      <w:r>
        <w:t xml:space="preserve">nicht eingehalten wird oder werden oder</w:t>
      </w:r>
    </w:p>
    <w:p>
      <w:pPr>
        <w:ind w:left="420"/>
      </w:pPr>
      <w:r>
        <w:t xml:space="preserve">2. entgegen § 8.15 Nummer 11 die Fortbewegung eines Schubleichters außerhalb eines Schubverbandes anordnet oder zulässt, obwohl die in § 8.05 vorgesehenen Gebote über die Fortbewegung eines Schubleichters außerhalb eines Schubverbandes nicht eingehalten werden.</w:t>
      </w:r>
    </w:p>
    <w:p>
      <w:r>
        <w:rPr>
          <w:color w:val="555555"/>
          <w:sz w:val="17"/>
        </w:rPr>
        <w:t xml:space="preserve">Zitiervorschlag: § 24 BinSchStrEV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https://recht.nulegal.eu/gesetze/BinSchStrEV%202012/24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