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BinSchStrEV 2012 — Zuständige Behörden</w:t>
      </w:r>
    </w:p>
    <w:p>
      <w:r>
        <w:rPr>
          <w:color w:val="555555"/>
          <w:sz w:val="18"/>
        </w:rPr>
        <w:t xml:space="preserve">Verordnung zur Einführung der 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Zuständige Behörde im Sinne der Binnenschifffahrtsstraßen-Ordnung ist die Generaldirektion Wasserstraßen und Schifffahrt als Strom- und Schifffahrtspolizeibehörde. Diese kann die Zuständigkeit hinsichtlich örtlicher Verhältnisse ihren nachgeordneten Stellen übertragen.</w:t>
      </w:r>
    </w:p>
    <w:p>
      <w:r>
        <w:t xml:space="preserve">(2) Wasserschutzpolizei im Sinne der Binnenschifffahrtsstraßen-Ordnung sind nach Maßgabe der mit den Ländern nach § 1 Absatz 1 Nummer 2 Halbsatz 2 des Binnenschifffahrtsaufgabengesetzes geschlossenen Vereinbarungen die Polizeikräfte der Länder.</w:t>
      </w:r>
    </w:p>
    <w:p>
      <w:r>
        <w:t xml:space="preserve">(3) Untersuchungskommissionen sind die Untersuchungskommissionen der Generaldirektion Wasserstraßen und Schifffahrt nach § 4 der Binnenschiffsuntersuchungsordnung.</w:t>
      </w:r>
    </w:p>
    <w:p>
      <w:r>
        <w:rPr>
          <w:color w:val="555555"/>
          <w:sz w:val="17"/>
        </w:rPr>
        <w:t xml:space="preserve">Zitiervorschlag: § 2 BinSchStrEV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https://recht.nulegal.eu/gesetze/BinSchStrEV%202012/2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