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 BinSchStrEV 2012 — Bewehrung der Vorschriften über die Kennzeichnung der Fahrzeuge oder Ausrüstungsteile</w:t>
      </w:r>
    </w:p>
    <w:p>
      <w:r>
        <w:rPr>
          <w:color w:val="555555"/>
          <w:sz w:val="18"/>
        </w:rPr>
        <w:t xml:space="preserve">Verordnung zur Einführung der Binnenschifffahrtsstraßen-Ordnung</w:t>
      </w:r>
    </w:p>
    <w:p>
      <w:r>
        <w:rPr>
          <w:color w:val="555555"/>
          <w:sz w:val="18"/>
        </w:rPr>
        <w:t xml:space="preserve">Stand: 15.10.2021 (konsolidierte Textfassung, kein amtliches Inkrafttretensdatum)</w:t>
      </w:r>
    </w:p>
    <w:p>
      <w:r>
        <w:t xml:space="preserve">(1) Ordnungswidrig im Sinne des § 7 Absatz 1 des Binnenschifffahrtsaufgabengesetzes handelt, wer gegen eine Vorschrift der Binnenschifffahrtsstraßen-Ordnung verstößt, indem er vorsätzlich oder fahrlässig als Schiffsführer</w:t>
      </w:r>
    </w:p>
    <w:p>
      <w:pPr>
        <w:ind w:left="420"/>
      </w:pPr>
      <w:r>
        <w:t xml:space="preserve">1. entgegen § 2.07 Nummer 2 Buchstabe a ein Fahrzeug führt, das nicht nach den §§ 2.01, 2.02 oder 2.06 oder nicht in der dort vorgeschriebenen Weise gekennzeichnet ist,</w:t>
      </w:r>
    </w:p>
    <w:p>
      <w:pPr>
        <w:ind w:left="420"/>
      </w:pPr>
      <w:r>
        <w:t xml:space="preserve">2. entgegen § 2.07 Nummer 2 Buchstabe b ein Fahrzeug führt, das nicht nach § 2.03 geeicht ist,</w:t>
      </w:r>
    </w:p>
    <w:p>
      <w:pPr>
        <w:ind w:left="420"/>
      </w:pPr>
      <w:r>
        <w:t xml:space="preserve">3. entgegen § 2.07 Nummer 2 Buchstabe c ein Fahrzeug führt, an dem keine Einsenkungsmarken nach § 2.04 Nummer 1 angebracht sind,</w:t>
      </w:r>
    </w:p>
    <w:p>
      <w:pPr>
        <w:ind w:left="420"/>
      </w:pPr>
      <w:r>
        <w:t xml:space="preserve">4. entgegen § 2.07 Nummer 2 Buchstabe c ein Fahrzeug mit einem Tiefgang von mehr als 1,00 m führt, an dem keine Tiefgangsanzeiger nach § 2.04 Nummer 2 angebracht sind oder</w:t>
      </w:r>
    </w:p>
    <w:p>
      <w:pPr>
        <w:ind w:left="420"/>
      </w:pPr>
      <w:r>
        <w:t xml:space="preserve">5. entgegen § 2.07 Nummer 2 Buchstabe d ein Fahrzeug führt, dessen Schiffsanker nicht nach § 2.05 Nummer 1, auch in Verbindung mit Nummer 3 Satz 2, oder nicht in der dort vorgeschriebenen Weise gekennzeichnet sind.</w:t>
      </w:r>
    </w:p>
    <w:p>
      <w:r>
        <w:t xml:space="preserve">(2) Ordnungswidrig im Sinne des § 7 Absatz 1 des Binnenschifffahrtsaufgabengesetzes handelt, wer gegen eine Vorschrift der Binnenschifffahrtsstraßen-Ordnung verstößt, indem er vorsätzlich oder fahrlässig als Eigentümer oder Ausrüster</w:t>
      </w:r>
    </w:p>
    <w:p>
      <w:pPr>
        <w:ind w:left="420"/>
      </w:pPr>
      <w:r>
        <w:t xml:space="preserve">1. entgegen § 2.07 Nummer 1 Buchstabe a die Inbetriebnahme eines Fahrzeugs anordnet oder zulässt, das nicht nach den §§ 2.01, 2.02 oder 2.06 oder nicht in der dort vorgeschriebenen Weise gekennzeichnet ist,</w:t>
      </w:r>
    </w:p>
    <w:p>
      <w:pPr>
        <w:ind w:left="420"/>
      </w:pPr>
      <w:r>
        <w:t xml:space="preserve">2. entgegen § 2.07 Nummer 1 Buchstabe b die Inbetriebnahme eines Fahrzeugs anordnet oder zulässt, das nicht nach § 2.03 geeicht ist,</w:t>
      </w:r>
    </w:p>
    <w:p>
      <w:pPr>
        <w:ind w:left="420"/>
      </w:pPr>
      <w:r>
        <w:t xml:space="preserve">3. entgegen § 2.07 Nummer 1 Buchstabe c die Inbetriebnahme eines Fahrzeugs anordnet oder zulässt, an dem keine Einsenkungsmarken nach § 2.04 Nummer 1 angebracht sind,</w:t>
      </w:r>
    </w:p>
    <w:p>
      <w:pPr>
        <w:ind w:left="420"/>
      </w:pPr>
      <w:r>
        <w:t xml:space="preserve">4. entgegen § 2.07 Nummer 1 Buchstabe c die Inbetriebnahme eines Fahrzeugs mit einem Tiefgang von mehr als 1,00 m anordnet oder zulässt, an dem keine Tiefgangsanzeiger nach § 2.04 Nummer 2 angebracht sind, oder</w:t>
      </w:r>
    </w:p>
    <w:p>
      <w:pPr>
        <w:ind w:left="420"/>
      </w:pPr>
      <w:r>
        <w:t xml:space="preserve">5. entgegen § 2.07 Nummer 1 Buchstabe d die Inbetriebnahme eines Fahrzeugs anordnet oder zulässt, dessen Schiffsanker nicht nach § 2.05 Nummer 1, auch in Verbindung mit Nummer 3 Satz 2, oder nicht in der dort vorgeschriebenen Weise gekennzeichnet sind.</w:t>
      </w:r>
    </w:p>
    <w:p>
      <w:r>
        <w:rPr>
          <w:color w:val="555555"/>
          <w:sz w:val="17"/>
        </w:rPr>
        <w:t xml:space="preserve">Zitiervorschlag: § 10 BinSchStrEV 2012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https://recht.nulegal.eu/gesetze/BinSchStrEV%202012/10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