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 BinSchSprFunkV 2003 — Erteilung ohne Prüfung</w:t>
      </w:r>
    </w:p>
    <w:p>
      <w:r>
        <w:rPr>
          <w:color w:val="555555"/>
          <w:sz w:val="18"/>
        </w:rPr>
        <w:t xml:space="preserve">Binnenschifffahrt-Sprechfunkverordnung</w:t>
      </w:r>
    </w:p>
    <w:p>
      <w:r>
        <w:rPr>
          <w:color w:val="555555"/>
          <w:sz w:val="18"/>
        </w:rPr>
        <w:t xml:space="preserve">Stand: 10.06.2019 (konsolidierte Textfassung, kein amtliches Inkrafttretensdatum)</w:t>
      </w:r>
    </w:p>
    <w:p>
      <w:r>
        <w:t xml:space="preserve">Gegen Vorlage eines der in § 4 Abs. 3 Nr. 3 und 4 genannten Zeugnisse oder einer von der zuständigen Behörde anerkannten Bescheinigung über eine erfolgreich abgelegte Prüfung zur Teilnahme am Binnenschifffahrtsfunk erteilt die zuständige Behörde dem Inhaber auf Antrag ohne erneute Prüfung die Erlaubnis und stellt ein UKW-Sprechfunkzeugnis (UBI) aus.</w:t>
      </w:r>
    </w:p>
    <w:p>
      <w:r>
        <w:rPr>
          <w:color w:val="555555"/>
          <w:sz w:val="17"/>
        </w:rPr>
        <w:t xml:space="preserve">Zitiervorschlag: § 10 BinSchSprFunkV 2003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https://recht.nulegal.eu/gesetze/BinSchSprFunkV%202003/10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 BinSchSprFunkV 2003</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