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BinSchSiV — Ermächtigung</w:t>
      </w:r>
    </w:p>
    <w:p>
      <w:r>
        <w:rPr>
          <w:color w:val="555555"/>
          <w:sz w:val="18"/>
        </w:rPr>
        <w:t xml:space="preserve">Verordnung zur Sicherstellung des Binnenschiffsverkehrs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Bundesministerium für Verkehr und digitale Infrastruktur wird ermächtigt, durch Rechtsverordnung</w:t>
      </w:r>
    </w:p>
    <w:p>
      <w:pPr>
        <w:ind w:left="420"/>
      </w:pPr>
      <w:r>
        <w:t xml:space="preserve">1. die Frist für die Meldungen nach § 1 festzulegen,</w:t>
      </w:r>
    </w:p>
    <w:p>
      <w:pPr>
        <w:ind w:left="420"/>
      </w:pPr>
      <w:r>
        <w:t xml:space="preserve">2. den Kreis der zu meldenden Binnenschiffe einzuschränken,</w:t>
      </w:r>
    </w:p>
    <w:p>
      <w:pPr>
        <w:ind w:left="420"/>
      </w:pPr>
      <w:r>
        <w:t xml:space="preserve">3. den Inhalt der Meldungen (§ 2 Abs. 1) einzuschränken oder, soweit dies wegen des weiteren Einsatzes der Binnenschiffe erforderlich ist, zu erweitern.</w:t>
      </w:r>
    </w:p>
    <w:p>
      <w:r>
        <w:rPr>
          <w:color w:val="555555"/>
          <w:sz w:val="17"/>
        </w:rPr>
        <w:t xml:space="preserve">Zitiervorschlag: § 3 BinSchSiV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https://recht.nulegal.eu/gesetze/BinSchSiV/3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