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85 BinSchPersV — Erteilung des Unionsbefähigungszeugnisses für Sachkundige</w:t>
      </w:r>
    </w:p>
    <w:p>
      <w:r>
        <w:rPr>
          <w:color w:val="555555"/>
          <w:sz w:val="18"/>
        </w:rPr>
        <w:t xml:space="preserve">Binnenschiffspersonalverordnung</w:t>
      </w:r>
    </w:p>
    <w:p>
      <w:r>
        <w:rPr>
          <w:color w:val="555555"/>
          <w:sz w:val="18"/>
        </w:rPr>
        <w:t xml:space="preserve">Stand: 25.06.2023 (konsolidierte Textfassung, kein amtliches Inkrafttretensdatum)</w:t>
      </w:r>
    </w:p>
    <w:p>
      <w:r>
        <w:t xml:space="preserve">(1) Das Wasserstraßen- und Schifffahrtsamt erteilt auf Antrag ein Unionsbefähigungszeugnis für Sachkundige für Flüssigerdgas nach Satz 2, wenn die antragstellende Person die Abschlussprüfung des Lehrgangs nach § 47 Absatz 2 Satz 1 bestanden hat, die Schulungsnachweise vorlegt und ihre Identität nachweist. Das Zeugnis wird nach dem Muster des Anhangs I Nummer 1 der Durchführungsverordnung (EU) 2020/182 im elektronischen Format erteilt.</w:t>
      </w:r>
    </w:p>
    <w:p>
      <w:r>
        <w:t xml:space="preserve">(2) Das Wasserstraßen- und Schifffahrtsamt erteilt auf Antrag ein Unionsbefähigungszeugnis für Sachkundige für die Fahrgastschifffahrt nach Satz 2, wenn</w:t>
      </w:r>
    </w:p>
    <w:p>
      <w:pPr>
        <w:ind w:left="420"/>
      </w:pPr>
      <w:r>
        <w:t xml:space="preserve">1. die antragstellende Person</w:t>
      </w:r>
    </w:p>
    <w:p>
      <w:pPr>
        <w:ind w:left="780"/>
      </w:pPr>
      <w:r>
        <w:t xml:space="preserve">a) die Abschlussprüfung des Lehrgangs nach § 49 Absatz 2 Satz 1 bestanden hat oder</w:t>
      </w:r>
    </w:p>
    <w:p>
      <w:pPr>
        <w:ind w:left="780"/>
      </w:pPr>
      <w:r>
        <w:t xml:space="preserve">b) das nach § 55 Absatz 1 Nummer 1 zugelassene Ausbildungsprogramm mit dem Schwerpunkt Personenschifffahrt erfolgreich abgeschlossen hat,</w:t>
      </w:r>
    </w:p>
    <w:p>
      <w:pPr>
        <w:ind w:left="420"/>
      </w:pPr>
      <w:r>
        <w:t xml:space="preserve">2. die antragstellende Person die Schulungsnachweise oder das Abschlusszeugnis vorlegt und</w:t>
      </w:r>
    </w:p>
    <w:p>
      <w:pPr>
        <w:ind w:left="420"/>
      </w:pPr>
      <w:r>
        <w:t xml:space="preserve">3. die antragstellende Person ihre Identität nachweist.</w:t>
      </w:r>
    </w:p>
    <w:p>
      <w:r>
        <w:t xml:space="preserve">Das Zeugnis wird nach dem Muster des Anhangs I Nummer 1 der Durchführungsverordnung (EU) 2020/182 im elektronischen Format erteilt.</w:t>
      </w:r>
    </w:p>
    <w:p>
      <w:r>
        <w:t xml:space="preserve">(3) Bis zum Erhalt des endgültigen Zeugnisses nach den Absätzen 1 und 2 ist ausreichend ein Ausdruck der entsprechenden Eintragung des Zeugnisses im nationalen Befähigungsregister nach § 18. Der Ausdruck muss mit der Unterschrift und dem Stempel der ausstellenden Behörde versehen werden.</w:t>
      </w:r>
    </w:p>
    <w:p>
      <w:r>
        <w:rPr>
          <w:color w:val="555555"/>
          <w:sz w:val="17"/>
        </w:rPr>
        <w:t xml:space="preserve">Zitiervorschlag: § 85 BinSchPersV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https://recht.nulegal.eu/gesetze/BinSchPersV/85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