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80 BinSchPersV — Erteilung des Unionspatentes nach Abschluss eines zugelassenen Ausbildungsprogramms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Wer ein zugelassenes Ausbildungsprogramm auf Führungsebene erfolgreich abgeschlossen hat, kann die Erteilung eines Unionspatentes bei der zuständigen Behörde beantragen.</w:t>
      </w:r>
    </w:p>
    <w:p>
      <w:r>
        <w:t xml:space="preserve">(2) Das Unionspatent ist von der zuständigen Behörde nach § 78 zu erteilen, wenn die antragstellende Person</w:t>
      </w:r>
    </w:p>
    <w:p>
      <w:pPr>
        <w:ind w:left="420"/>
      </w:pPr>
      <w:r>
        <w:t xml:space="preserve">1. die Voraussetzungen des Kapitels 2 Abschnitt 1 und des § 37 Nummer 1 erfüllt,</w:t>
      </w:r>
    </w:p>
    <w:p>
      <w:pPr>
        <w:ind w:left="420"/>
      </w:pPr>
      <w:r>
        <w:t xml:space="preserve">2. ihre Identität nachweist,</w:t>
      </w:r>
    </w:p>
    <w:p>
      <w:pPr>
        <w:ind w:left="420"/>
      </w:pPr>
      <w:r>
        <w:t xml:space="preserve">3. den Nachweis über den erfolgreichen Abschluss eines nach § 55 Absatz 2 zugelassenen Ausbildungsprogramms oder eines entsprechenden, von einem anderen Mitgliedstaat der Europäischen Union zugelassenen Ausbildungsprogramms durch ein Abschlusszeugnis erbringt.</w:t>
      </w:r>
    </w:p>
    <w:p>
      <w:r>
        <w:t xml:space="preserve">Zusätzlich dürfen keine Tatsachen die Annahme rechtfertigen, dass bei einer Erteilung des Zeugnisses sogleich die Voraussetzungen für seine Aussetzung nach § 91 oder für seinen Entzug nach § 94 vorlägen.</w:t>
      </w:r>
    </w:p>
    <w:p>
      <w:r>
        <w:rPr>
          <w:color w:val="555555"/>
          <w:sz w:val="17"/>
        </w:rPr>
        <w:t xml:space="preserve">Zitiervorschlag: § 80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https://recht.nulegal.eu/gesetze/BinSchPersV/80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