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73 BinSchPersV — Wiederholung der gesamten Prüfung</w:t>
      </w:r>
    </w:p>
    <w:p>
      <w:r>
        <w:rPr>
          <w:color w:val="555555"/>
          <w:sz w:val="18"/>
        </w:rPr>
        <w:t xml:space="preserve">Binnenschiffspersonalverordnung</w:t>
      </w:r>
    </w:p>
    <w:p>
      <w:r>
        <w:rPr>
          <w:color w:val="555555"/>
          <w:sz w:val="18"/>
        </w:rPr>
        <w:t xml:space="preserve">Stand: 07.12.2021 (konsolidierte Textfassung, kein amtliches Inkrafttretensdatum)</w:t>
      </w:r>
    </w:p>
    <w:p>
      <w:r>
        <w:t xml:space="preserve">(1) Wurde die Prüfung insgesamt nicht bestanden, kann sie wiederholt werden. Dazu ist ein neuer Antrag nach § 66 und eine neue Zulassung zur Prüfung nach § 67 erforderlich.</w:t>
      </w:r>
    </w:p>
    <w:p>
      <w:r>
        <w:t xml:space="preserve">(2) Die Zulassung zur Wiederholungsprüfung kann mit Auflagen oder Bedingungen versehen werden mit dem Ziel, dass der Prüfling die Wiederholungsprüfung besteht, insbesondere durch</w:t>
      </w:r>
    </w:p>
    <w:p>
      <w:pPr>
        <w:ind w:left="420"/>
      </w:pPr>
      <w:r>
        <w:t xml:space="preserve">1. das Festlegen von Sperrfristen von bis zu sechs Monaten, binnen derer eine Prüfung nicht durchgeführt werden darf, oder</w:t>
      </w:r>
    </w:p>
    <w:p>
      <w:pPr>
        <w:ind w:left="420"/>
      </w:pPr>
      <w:r>
        <w:t xml:space="preserve">2. das Verlangen eines Nachweises über die Inanspruchnahme von verfügbaren Schulungsangeboten oder über zusätzliche Streckenfahrten.</w:t>
      </w:r>
    </w:p>
    <w:p>
      <w:r>
        <w:t xml:space="preserve">(3) Die Wiederholungsprüfung kann auch von einer anderen Prüfungskommission durchgeführt werden.</w:t>
      </w:r>
    </w:p>
    <w:p>
      <w:r>
        <w:t xml:space="preserve">(4) Die Möglichkeit der Nachprüfung bleibt unberührt.</w:t>
      </w:r>
    </w:p>
    <w:p>
      <w:r>
        <w:rPr>
          <w:color w:val="555555"/>
          <w:sz w:val="17"/>
        </w:rPr>
        <w:t xml:space="preserve">Zitiervorschlag: § 73 BinSchPersV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https://recht.nulegal.eu/gesetze/BinSchPersV/73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