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72 BinSchPersV — Nachprüfungen von Prüfungsteilen</w:t>
      </w:r>
    </w:p>
    <w:p>
      <w:r>
        <w:rPr>
          <w:color w:val="555555"/>
          <w:sz w:val="18"/>
        </w:rPr>
        <w:t xml:space="preserve">Binnenschiffspersonalverordnung</w:t>
      </w:r>
    </w:p>
    <w:p>
      <w:r>
        <w:rPr>
          <w:color w:val="555555"/>
          <w:sz w:val="18"/>
        </w:rPr>
        <w:t xml:space="preserve">Stand: 26.09.2024 (konsolidierte Textfassung, kein amtliches Inkrafttretensdatum)</w:t>
      </w:r>
    </w:p>
    <w:p>
      <w:r>
        <w:t xml:space="preserve">(1) Wurde eine Prüfung nur wegen eines Teils nicht bestanden, so kann dieser Teil nachgeprüft werden.</w:t>
      </w:r>
    </w:p>
    <w:p>
      <w:r>
        <w:t xml:space="preserve">(2) Für die Nachprüfung hat die zuständige Behörde nach Abstimmung mit dem Prüfling einen neuen Termin festzusetzen. Einer erneuten Anmeldung und Zulassung zur Prüfung bedarf es nicht.</w:t>
      </w:r>
    </w:p>
    <w:p>
      <w:r>
        <w:t xml:space="preserve">(3) Die Nachprüfung kann auch von einer anderen Prüfungskommission durchgeführt werden.</w:t>
      </w:r>
    </w:p>
    <w:p>
      <w:r>
        <w:t xml:space="preserve">(4) Die Teilnahme an der Nachprüfung kann mit Auflagen oder Bedingungen versehen werden. So kann etwa eine Sperrfrist von höchstens sechs Monaten, die Inanspruchnahme verfügbarer Schulungsangebote oder zusätzliche Streckenfahrten angeordnet werden.</w:t>
      </w:r>
    </w:p>
    <w:p>
      <w:r>
        <w:t xml:space="preserve">(5) Die Nachprüfungen müssen innerhalb eines Zeitraums von zwei Jahren nach Ablegen des ersten Prüfungsteils abgeschlossen sein; ansonsten wird die gesamte Prüfung als nicht bestanden gewertet.</w:t>
      </w:r>
    </w:p>
    <w:p>
      <w:r>
        <w:rPr>
          <w:color w:val="555555"/>
          <w:sz w:val="17"/>
        </w:rPr>
        <w:t xml:space="preserve">Zitiervorschlag: § 72 BinSchPersV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https://recht.nulegal.eu/gesetze/BinSchPersV/72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72 BinSchPersV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