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BinSchPersV — Befähigungszeugnis für Maschinenkundige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07.12.2021 (konsolidierte Textfassung, kein amtliches Inkrafttretensdatum)</w:t>
      </w:r>
    </w:p>
    <w:p>
      <w:r>
        <w:t xml:space="preserve">(1) Ein Wasserstraßen- und Schifffahrtsamt erteilt auf Antrag ein Befähigungszeugnis für Maschinenkundige, wenn die antragstellende Person die Voraussetzungen nach Kapitel 2 Abschnitt 1 und nach § 34 erfüllt und ihre Identität nachweist. Hierzu wird das Befähigungszeugnis an der dafür vorgesehenen Stelle in das Schifferdienstbuch eingetragen. Der Antrag ist schriftlich oder elektronisch bei einem Wasserstraßen- und Schifffahrtsamt mit dem von ihm bereitgestellten Formular zu stellen.</w:t>
      </w:r>
    </w:p>
    <w:p>
      <w:r>
        <w:t xml:space="preserve">(2) Die Befähigungszeugnisse für Maschinenkundige sind bis zur Vollendung des 60. Lebensjahrs gültig. Nach Ablauf dieses Zeitpunktes kann das Befähigungszeugnis nach Maßgabe des Absatzes 3 verlängert werden.</w:t>
      </w:r>
    </w:p>
    <w:p>
      <w:r>
        <w:t xml:space="preserve">(3) Ein Befähigungszeugnis wird von einem Wasserstraßen- und Schifffahrtsamt auf Antrag verlängert, wenn der Inhaber oder die Inhaberin die Tauglichkeit nach § 20 und die Identität nachweist.</w:t>
      </w:r>
    </w:p>
    <w:p>
      <w:r>
        <w:t xml:space="preserve">(4) Das verlängerte Zeugnis läuft an dem Tag ab, an dem die nächste Tauglichkeitsuntersuchung nach § 22 Absatz 1 erforderlich ist. Es kann erneut, frühestens drei Monate vor den in § 22 Absatz 1 genannten Zeitpunkten verlängert werden.</w:t>
      </w:r>
    </w:p>
    <w:p>
      <w:r>
        <w:rPr>
          <w:color w:val="555555"/>
          <w:sz w:val="17"/>
        </w:rPr>
        <w:t xml:space="preserve">Zitiervorschlag: § 64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