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BinSchPersV — Erwerb des Unionsbefähigungszeugnisses für Sachkundige für die Fahrgastschifffahrt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Wer ein Unionsbefähigungszeugnis für Sachkundige für die Fahrgastschifffahrt erwerben will, muss</w:t>
      </w:r>
    </w:p>
    <w:p>
      <w:pPr>
        <w:ind w:left="420"/>
      </w:pPr>
      <w:r>
        <w:t xml:space="preserve">1. mindestens 18 Jahre alt sein und</w:t>
      </w:r>
    </w:p>
    <w:p>
      <w:pPr>
        <w:ind w:left="420"/>
      </w:pPr>
      <w:r>
        <w:t xml:space="preserve">2. den Basislehrgang für Sachkundige für die Fahrgastschifffahrt oder das nach § 55 Absatz 1 Nummer 1 zugelassene Ausbildungsprogramm mit dem Schwerpunkt Personenschifffahrt erfolgreich absolviert haben.</w:t>
      </w:r>
    </w:p>
    <w:p>
      <w:r>
        <w:rPr>
          <w:color w:val="555555"/>
          <w:sz w:val="17"/>
        </w:rPr>
        <w:t xml:space="preserve">Zitiervorschlag: § 48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