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BinSchPersV — Zuständige Behörde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07.12.2021 (konsolidierte Textfassung, kein amtliches Inkrafttretensdatum)</w:t>
      </w:r>
    </w:p>
    <w:p>
      <w:r>
        <w:t xml:space="preserve">Zuständige Behörde für die Wahrnehmung der Aufgaben nach dieser Verordnung ist die Generaldirektion Wasserstraßen und Schifffahrt, soweit in dieser Verordnung nichts Abweichendes bestimmt ist.</w:t>
      </w:r>
    </w:p>
    <w:p>
      <w:r>
        <w:rPr>
          <w:color w:val="555555"/>
          <w:sz w:val="17"/>
        </w:rPr>
        <w:t xml:space="preserve">Zitiervorschlag: § 4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