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BinSchPersV — Erwerb des Unionspatentes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Wer ein Unionspatent erwerben will, muss</w:t>
      </w:r>
    </w:p>
    <w:p>
      <w:pPr>
        <w:ind w:left="420"/>
      </w:pPr>
      <w:r>
        <w:t xml:space="preserve">1. entweder</w:t>
      </w:r>
    </w:p>
    <w:p>
      <w:pPr>
        <w:ind w:left="780"/>
      </w:pPr>
      <w:r>
        <w:t xml:space="preserve">a) mindestens 18 Jahre alt sein,</w:t>
      </w:r>
    </w:p>
    <w:p>
      <w:pPr>
        <w:ind w:left="780"/>
      </w:pPr>
      <w:r>
        <w:t xml:space="preserve">b) ein nach § 55 Absatz 2 zugelassenes Ausbildungsprogramm für die Führungsebene oder ein entsprechendes, von einem anderen Mitgliedstaat der Europäischen Union zugelassenes Ausbildungsprogramm erfolgreich abgeschlossen haben,</w:t>
      </w:r>
    </w:p>
    <w:p>
      <w:pPr>
        <w:ind w:left="780"/>
      </w:pPr>
      <w:r>
        <w:t xml:space="preserve">c) eine Fahrzeit von mindestens 360 Tagen als Teil dieses Ausbildungsprogramms oder danach nachweisen und</w:t>
      </w:r>
    </w:p>
    <w:p>
      <w:pPr>
        <w:ind w:left="780"/>
      </w:pPr>
      <w:r>
        <w:t xml:space="preserve">d) ein Sprechfunkzeugnis besitzen</w:t>
      </w:r>
    </w:p>
    <w:p>
      <w:pPr>
        <w:ind w:left="420"/>
      </w:pPr>
      <w:r>
        <w:t xml:space="preserve">2. oder</w:t>
      </w:r>
    </w:p>
    <w:p>
      <w:pPr>
        <w:ind w:left="780"/>
      </w:pPr>
      <w:r>
        <w:t xml:space="preserve">a) mindestens 18 Jahre alt sein,</w:t>
      </w:r>
    </w:p>
    <w:p>
      <w:pPr>
        <w:ind w:left="780"/>
      </w:pPr>
      <w:r>
        <w:t xml:space="preserve">b) ein Unionsbefähigungszeugnis für Steuerleute nach dieser Verordnung oder nach den Rechtsvorschriften der anderen Mitgliedstaaten der Europäischen Union zur Umsetzung der Richtlinie (EU) 2017/2397 besitzen,</w:t>
      </w:r>
    </w:p>
    <w:p>
      <w:pPr>
        <w:ind w:left="780"/>
      </w:pPr>
      <w:r>
        <w:t xml:space="preserve">c) eine Fahrzeit von mindestens 180 Tagen als Steuermann oder Steuerfrau nachweisen,</w:t>
      </w:r>
    </w:p>
    <w:p>
      <w:pPr>
        <w:ind w:left="780"/>
      </w:pPr>
      <w:r>
        <w:t xml:space="preserve">d) eine behördliche Befähigungsprüfung zum Unionspatent bestanden haben und</w:t>
      </w:r>
    </w:p>
    <w:p>
      <w:pPr>
        <w:ind w:left="780"/>
      </w:pPr>
      <w:r>
        <w:t xml:space="preserve">e) ein Sprechfunkzeugnis besitzen</w:t>
      </w:r>
    </w:p>
    <w:p>
      <w:pPr>
        <w:ind w:left="420"/>
      </w:pPr>
      <w:r>
        <w:t xml:space="preserve">3. oder</w:t>
      </w:r>
    </w:p>
    <w:p>
      <w:pPr>
        <w:ind w:left="780"/>
      </w:pPr>
      <w:r>
        <w:t xml:space="preserve">a) mindestens 18 Jahre alt sein,</w:t>
      </w:r>
    </w:p>
    <w:p>
      <w:pPr>
        <w:ind w:left="780"/>
      </w:pPr>
      <w:r>
        <w:t xml:space="preserve">b) eine Fahrzeit</w:t>
      </w:r>
    </w:p>
    <w:p>
      <w:pPr>
        <w:ind w:left="1140"/>
      </w:pPr>
      <w:r>
        <w:t xml:space="preserve">aa) von mindestens 540 Tagen nachweisen, oder</w:t>
      </w:r>
    </w:p>
    <w:p>
      <w:pPr>
        <w:ind w:left="1140"/>
      </w:pPr>
      <w:r>
        <w:t xml:space="preserve">bb) von mindestens 180 Tagen nachweisen, wenn zusätzlich eine als Mitglied einer Decksmannschaft auf einem Seeschiff erworbene Berufserfahrung von mindestens 500 Tagen nachgewiesen werden kann,</w:t>
      </w:r>
    </w:p>
    <w:p>
      <w:pPr>
        <w:ind w:left="780"/>
      </w:pPr>
      <w:r>
        <w:t xml:space="preserve">c) eine behördliche Befähigungsprüfung zum Unionspatent bestanden haben und</w:t>
      </w:r>
    </w:p>
    <w:p>
      <w:pPr>
        <w:ind w:left="780"/>
      </w:pPr>
      <w:r>
        <w:t xml:space="preserve">d) ein Sprechfunkzeugnis besitzen.</w:t>
      </w:r>
    </w:p>
    <w:p>
      <w:r>
        <w:rPr>
          <w:color w:val="555555"/>
          <w:sz w:val="17"/>
        </w:rPr>
        <w:t xml:space="preserve">Zitiervorschlag: § 37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