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BinSchPersV — Steuerleute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Wer ein Unionsbefähigungszeugnis als Steuermann oder Steuerfrau erwerben will, muss</w:t>
      </w:r>
    </w:p>
    <w:p>
      <w:pPr>
        <w:ind w:left="420"/>
      </w:pPr>
      <w:r>
        <w:t xml:space="preserve">1. entweder</w:t>
      </w:r>
    </w:p>
    <w:p>
      <w:pPr>
        <w:ind w:left="780"/>
      </w:pPr>
      <w:r>
        <w:t xml:space="preserve">a) eine Fahrzeit in der Binnenschifffahrt von mindestens 180 Tagen als Bootsmann oder Bootsfrau nachweisen und</w:t>
      </w:r>
    </w:p>
    <w:p>
      <w:pPr>
        <w:ind w:left="780"/>
      </w:pPr>
      <w:r>
        <w:t xml:space="preserve">b) ein Sprechfunkzeugnis besitzen</w:t>
      </w:r>
    </w:p>
    <w:p>
      <w:pPr>
        <w:ind w:left="420"/>
      </w:pPr>
      <w:r>
        <w:t xml:space="preserve">2. oder</w:t>
      </w:r>
    </w:p>
    <w:p>
      <w:pPr>
        <w:ind w:left="780"/>
      </w:pPr>
      <w:r>
        <w:t xml:space="preserve">a) ein nach § 55 Absatz 1 oder 2 zugelassenes Ausbildungsprogramm oder ein entsprechendes, von einem anderen Mitgliedstaat der Europäischen Union zugelassenes Ausbildungsprogramm erfolgreich abgeschlossen haben,</w:t>
      </w:r>
    </w:p>
    <w:p>
      <w:pPr>
        <w:ind w:left="780"/>
      </w:pPr>
      <w:r>
        <w:t xml:space="preserve">b) eine Fahrzeit von mindestens 360 Tagen als Teil dieses Ausbildungsprogramms nachweisen und</w:t>
      </w:r>
    </w:p>
    <w:p>
      <w:pPr>
        <w:ind w:left="780"/>
      </w:pPr>
      <w:r>
        <w:t xml:space="preserve">c) ein Sprechfunkzeugnis besitzen</w:t>
      </w:r>
    </w:p>
    <w:p>
      <w:pPr>
        <w:ind w:left="420"/>
      </w:pPr>
      <w:r>
        <w:t xml:space="preserve">3. oder</w:t>
      </w:r>
    </w:p>
    <w:p>
      <w:pPr>
        <w:ind w:left="780"/>
      </w:pPr>
      <w:r>
        <w:t xml:space="preserve">a) eine Berufserfahrung von mindestens 500 Tagen als Kapitän oder Kapitänin auf einem Seeschiff nachweisen,</w:t>
      </w:r>
    </w:p>
    <w:p>
      <w:pPr>
        <w:ind w:left="780"/>
      </w:pPr>
      <w:r>
        <w:t xml:space="preserve">b) eine behördliche Befähigungsprüfung für die Betriebsebene bestanden haben und</w:t>
      </w:r>
    </w:p>
    <w:p>
      <w:pPr>
        <w:ind w:left="780"/>
      </w:pPr>
      <w:r>
        <w:t xml:space="preserve">c) ein Sprechfunkzeugnis besitzen.</w:t>
      </w:r>
    </w:p>
    <w:p>
      <w:r>
        <w:rPr>
          <w:color w:val="555555"/>
          <w:sz w:val="17"/>
        </w:rPr>
        <w:t xml:space="preserve">Zitiervorschlag: § 33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