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131 BinSchPersV — Gültigkeit und Umtausch der Radarpatente und Radarbescheinigungen</w:t>
      </w:r>
    </w:p>
    <w:p>
      <w:r>
        <w:rPr>
          <w:color w:val="555555"/>
          <w:sz w:val="18"/>
        </w:rPr>
        <w:t xml:space="preserve">Binnenschiffspersonalverordnung</w:t>
      </w:r>
    </w:p>
    <w:p>
      <w:r>
        <w:rPr>
          <w:color w:val="555555"/>
          <w:sz w:val="18"/>
        </w:rPr>
        <w:t xml:space="preserve">Stand: 26.09.2024 (konsolidierte Textfassung, kein amtliches Inkrafttretensdatum)</w:t>
      </w:r>
    </w:p>
    <w:p>
      <w:r>
        <w:t xml:space="preserve">(1) Statt einer besonderen Berechtigung nach § 16 Absatz 1 Satz 1 Nummer 1 ist ausreichend ein Radarpatent nach der Verordnung über die Erteilung von Radarpatenten auf den Bundeswasserstraßen außerhalb des Rheins vom 26. Juni 2000 (BGBl. I S. 1018), die zuletzt durch Artikel 2 § 5 der Verordnung vom 30. Mai 2014 (BGBl. I S. 610) geändert worden ist, oder ein bis zum Ablauf des 17. Januar 2022 nach der Schiffspersonalverordnung-Rhein erteiltes Radarpatent. Satz 1 gilt entsprechend für Bescheinigungen der Wasserschutzpolizeien der Länder über die Erlaubnis zur Fahrt mit Radar.</w:t>
      </w:r>
    </w:p>
    <w:p>
      <w:r>
        <w:t xml:space="preserve">(2) Die in Absatz 1 genannten Radarpatente und Bescheinigungen bleiben bis zum Ablauf des 17. Januar 2032 zur Durchführung von Radarfahrten gültig.</w:t>
      </w:r>
    </w:p>
    <w:p>
      <w:r>
        <w:t xml:space="preserve">(3) Mit dem Umtausch einer Fahrerlaubnis der Klassen A, B, C, D, E oder F nach der Binnenschifferpatentverordnung oder eines Rheinpatentes wird ein Radarpatent nach Absatz 1 Satz 1 zugleich in eine besondere Berechtigung für Radar nach dieser Verordnung umgetauscht. Radarbescheinigungen nach Absatz 1 Satz 2 können bis zum Ablauf des 17. Januar 2032 gegen eine besondere Berechtigung für Radar umgetauscht werden.</w:t>
      </w:r>
    </w:p>
    <w:p>
      <w:r>
        <w:rPr>
          <w:color w:val="555555"/>
          <w:sz w:val="17"/>
        </w:rPr>
        <w:t xml:space="preserve">Zitiervorschlag: § 131 BinSchPersV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https://recht.nulegal.eu/gesetze/BinSchPersV/131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131 BinSchPersV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