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BinSchPersV — Mindestbesatzung auf Wagenfähren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(1) Die Mindestbesatzung einer Wagenfähre beträgt:</w:t>
      </w:r>
    </w:p>
    <w:p>
      <w:r>
        <w:rPr>
          <w:rFonts w:ascii="Courier New" w:hAnsi="Courier New"/>
          <w:sz w:val="17"/>
        </w:rPr>
        <w:t xml:space="preserve">Stufe    Tragfähigkeit, Fahrgäste    Besatzung    Anzahl der Besatzungsmitglieder</w:t>
      </w:r>
    </w:p>
    <w:p>
      <w:r>
        <w:rPr>
          <w:rFonts w:ascii="Courier New" w:hAnsi="Courier New"/>
          <w:sz w:val="17"/>
        </w:rPr>
        <w:t xml:space="preserve">1    bis 45 t oder bis 250 Personen    Fährführer    1</w:t>
      </w:r>
    </w:p>
    <w:p>
      <w:r>
        <w:rPr>
          <w:rFonts w:ascii="Courier New" w:hAnsi="Courier New"/>
          <w:sz w:val="17"/>
        </w:rPr>
        <w:t xml:space="preserve">Decksmann    1</w:t>
      </w:r>
    </w:p>
    <w:p>
      <w:r>
        <w:rPr>
          <w:rFonts w:ascii="Courier New" w:hAnsi="Courier New"/>
          <w:sz w:val="17"/>
        </w:rPr>
        <w:t xml:space="preserve">2    bis 135 t oder bis 250 Personen    Fährführer    1</w:t>
      </w:r>
    </w:p>
    <w:p>
      <w:r>
        <w:rPr>
          <w:rFonts w:ascii="Courier New" w:hAnsi="Courier New"/>
          <w:sz w:val="17"/>
        </w:rPr>
        <w:t xml:space="preserve">Decksmann    1</w:t>
      </w:r>
    </w:p>
    <w:p>
      <w:r>
        <w:rPr>
          <w:rFonts w:ascii="Courier New" w:hAnsi="Courier New"/>
          <w:sz w:val="17"/>
        </w:rPr>
        <w:t xml:space="preserve">3    bis 270 t oder 251 – 600 Personen    Fährführer    1</w:t>
      </w:r>
    </w:p>
    <w:p>
      <w:r>
        <w:rPr>
          <w:rFonts w:ascii="Courier New" w:hAnsi="Courier New"/>
          <w:sz w:val="17"/>
        </w:rPr>
        <w:t xml:space="preserve">Decksmann 180    1</w:t>
      </w:r>
    </w:p>
    <w:p>
      <w:r>
        <w:rPr>
          <w:rFonts w:ascii="Courier New" w:hAnsi="Courier New"/>
          <w:sz w:val="17"/>
        </w:rPr>
        <w:t xml:space="preserve">4    mehr als 270 t oder 601 – 1 000 Personen    Fährführer    1</w:t>
      </w:r>
    </w:p>
    <w:p>
      <w:r>
        <w:rPr>
          <w:rFonts w:ascii="Courier New" w:hAnsi="Courier New"/>
          <w:sz w:val="17"/>
        </w:rPr>
        <w:t xml:space="preserve">Decksmann 180    1</w:t>
      </w:r>
    </w:p>
    <w:p>
      <w:r>
        <w:rPr>
          <w:rFonts w:ascii="Courier New" w:hAnsi="Courier New"/>
          <w:sz w:val="17"/>
        </w:rPr>
        <w:t xml:space="preserve">Decksmann    1</w:t>
      </w:r>
    </w:p>
    <w:p>
      <w:r>
        <w:rPr>
          <w:rFonts w:ascii="Courier New" w:hAnsi="Courier New"/>
          <w:sz w:val="17"/>
        </w:rPr>
        <w:t xml:space="preserve">5    mehr als 270 t oder über 1 000 Personen    Fährführer    1</w:t>
      </w:r>
    </w:p>
    <w:p>
      <w:r>
        <w:rPr>
          <w:rFonts w:ascii="Courier New" w:hAnsi="Courier New"/>
          <w:sz w:val="17"/>
        </w:rPr>
        <w:t xml:space="preserve">Decksmann 180    2</w:t>
      </w:r>
    </w:p>
    <w:p>
      <w:r>
        <w:rPr>
          <w:rFonts w:ascii="Courier New" w:hAnsi="Courier New"/>
          <w:sz w:val="17"/>
        </w:rPr>
        <w:t xml:space="preserve">Decksmann    1</w:t>
      </w:r>
    </w:p>
    <w:p>
      <w:r>
        <w:t xml:space="preserve">Dabei ist die jeweilige Stufe nach den für die Fähre ungünstigeren Grenzwerten der Tragfähigkeit oder der Anzahl der Fahrgäste zu bestimmen.</w:t>
      </w:r>
    </w:p>
    <w:p>
      <w:r>
        <w:t xml:space="preserve">(2) Die nach Absatz 1 vorgeschriebene Mindestbesatzung setzt die Ausrüstung nach Standard S1 nach Artikel 31.02 des ES-TRIN voraus. Die Anforderungen an die Ausrüstung nach Satz 1 gilt nicht für eine seil- oder kettengebundene Fähre. Eine Fähre der Stufen 2 bis 5 muss zudem über eine Vorrichtung verfügen, durch die das Festmachen der Fähre an der Fährstelle ohne Verlassen des Steuerstandes möglich ist.</w:t>
      </w:r>
    </w:p>
    <w:p>
      <w:r>
        <w:t xml:space="preserve">(3) Die Mindestbesatzung nach Absatz 1 für eine Fähre der Stufe 1 kann um den Decksmann vermindert werden, wenn</w:t>
      </w:r>
    </w:p>
    <w:p>
      <w:pPr>
        <w:ind w:left="420"/>
      </w:pPr>
      <w:r>
        <w:t xml:space="preserve">1. die Fahrzeit zwischen zwei Fährstellen 10 Minuten nicht übersteigt,</w:t>
      </w:r>
    </w:p>
    <w:p>
      <w:pPr>
        <w:ind w:left="420"/>
      </w:pPr>
      <w:r>
        <w:t xml:space="preserve">2. die Fähre neben den Anforderungen nach Absatz 2 über eine betriebssichere Sprechfunkanlage verfügt und</w:t>
      </w:r>
    </w:p>
    <w:p>
      <w:pPr>
        <w:ind w:left="420"/>
      </w:pPr>
      <w:r>
        <w:t xml:space="preserve">3. sichergestellt ist, dass das Festmachen der Fähre an der Fährstelle kein Verlassen des Steuerstandes erfordert.</w:t>
      </w:r>
    </w:p>
    <w:p>
      <w:r>
        <w:t xml:space="preserve">(4) Zusätzlich zu den in Absatz 2 genannten Voraussetzungen müssen bei einer Fähre der Stufen 3 bis 5 die Landeklappen und Schlagbäume vom Steuerstand aus fernbetätigt bedient werden können. Eine Fähre der Stufe 4 oder 5 muss über mindestens zwei getrennte Maschinenräume verfügen. Die zuständige Behörde kann auf Antrag des Eigentümers oder Ausrüsters eine von Satz 1 abweichende Lage der Bedieneinrichtungen von Landeklappen und Schlagbäumen genehmigen, wenn eine Einrichtung für interne Sprechverbindungen zwischen Steuerstand und Ort der Bedieneinrichtung vorhanden ist.</w:t>
      </w:r>
    </w:p>
    <w:p>
      <w:r>
        <w:t xml:space="preserve">(5) Erfüllt eine Fähre die in Absatz 2 Satz 1, auch in Verbindung mit Satz 2, und Satz 3 sowie Absatz 4 genannten Voraussetzungen nicht, ist die Mindestbesatzung nach der Tabelle in Absatz 1 um die nächsthöhere Stufe anzuwenden. Bei einer Fähre der Stufe 5 erhöht sich die Mindestbesatzung um einen Decksmann 180.</w:t>
      </w:r>
    </w:p>
    <w:p>
      <w:r>
        <w:t xml:space="preserve">(6) Anstatt eines Decksmannes kann ein Fährjunge und anstatt eines Decksmannes 180 kann ein Fährgehilfe eingesetzt werden.</w:t>
      </w:r>
    </w:p>
    <w:p>
      <w:r>
        <w:rPr>
          <w:color w:val="555555"/>
          <w:sz w:val="17"/>
        </w:rPr>
        <w:t xml:space="preserve">Zitiervorschlag: § 113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