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133 BinSchPRG</w:t>
      </w:r>
    </w:p>
    <w:p>
      <w:r>
        <w:rPr>
          <w:color w:val="555555"/>
          <w:sz w:val="18"/>
        </w:rPr>
        <w:t xml:space="preserve">Binnenschiffahrtsgesetz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133 BinSchPRG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https://recht.nulegal.eu/gesetze/BinSchPRG/133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