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117 BinSchPRG</w:t>
      </w:r>
    </w:p>
    <w:p>
      <w:r>
        <w:rPr>
          <w:color w:val="555555"/>
          <w:sz w:val="18"/>
        </w:rPr>
        <w:t xml:space="preserve">Binnenschiffahrtsgesetz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dem Ablauf eines Jahres verjähren:</w:t>
      </w:r>
    </w:p>
    <w:p>
      <w:pPr>
        <w:ind w:left="420"/>
      </w:pPr>
      <w:r>
        <w:t xml:space="preserve">1. die öffentlichen Schiffs- und Schiffahrtsabgaben, insbesondere die Brücken-, Schleusen-, Kanal- und Hafengelder;</w:t>
      </w:r>
    </w:p>
    <w:p>
      <w:pPr>
        <w:ind w:left="420"/>
      </w:pPr>
      <w:r>
        <w:t xml:space="preserve">2. die aus den Dienstverträgen herrührenden Forderungen der Schiffsbesatzung;</w:t>
      </w:r>
    </w:p>
    <w:p>
      <w:pPr>
        <w:ind w:left="420"/>
      </w:pPr>
      <w:r>
        <w:t xml:space="preserve">3. die Lotsengelder;</w:t>
      </w:r>
    </w:p>
    <w:p>
      <w:pPr>
        <w:ind w:left="420"/>
      </w:pPr>
      <w:r>
        <w:t xml:space="preserve">4. (weggefallen)</w:t>
      </w:r>
    </w:p>
    <w:p>
      <w:pPr>
        <w:ind w:left="420"/>
      </w:pPr>
      <w:r>
        <w:t xml:space="preserve">5. die Beiträge zur großen Haverei;</w:t>
      </w:r>
    </w:p>
    <w:p>
      <w:pPr>
        <w:ind w:left="420"/>
      </w:pPr>
      <w:r>
        <w:t xml:space="preserve">6. die Forderungen aus Geschäften, welche der Schiffer kraft seiner gesetzlichen Befugnisse (§§ 15 und 16) und nicht mit Bezug auf eine Vollmacht geschlossen hat;</w:t>
      </w:r>
    </w:p>
    <w:p>
      <w:pPr>
        <w:ind w:left="420"/>
      </w:pPr>
      <w:r>
        <w:t xml:space="preserve">7. die Forderungen aus dem Verschulden einer Person der Schiffsbesatzung oder eines Lotsen (§§ 3, 7), soweit ihre Verjährung sich nicht nach § 118 bestimmt.</w:t>
      </w:r>
    </w:p>
    <w:p>
      <w:r>
        <w:t xml:space="preserve">(2) Die Verjährung beginnt mit dem Schluß des Jahres, in welchem die Forderung fällig geworden ist.</w:t>
      </w:r>
    </w:p>
    <w:p>
      <w:r>
        <w:rPr>
          <w:color w:val="555555"/>
          <w:sz w:val="17"/>
        </w:rPr>
        <w:t xml:space="preserve">Zitiervorschlag: § 117 BinSchPRG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https://recht.nulegal.eu/gesetze/BinSchPRG/117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