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106 BinSchPRG</w:t>
      </w:r>
    </w:p>
    <w:p>
      <w:r>
        <w:rPr>
          <w:color w:val="555555"/>
          <w:sz w:val="18"/>
        </w:rPr>
        <w:t xml:space="preserve">Binnenschiffahrtsgesetz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106 BinSchPRG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https://recht.nulegal.eu/gesetze/BinSchPRG/106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