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BinSchKapAusbV — Dauer der Berufsausbildung</w:t>
      </w:r>
    </w:p>
    <w:p>
      <w:r>
        <w:rPr>
          <w:color w:val="555555"/>
          <w:sz w:val="18"/>
        </w:rPr>
        <w:t xml:space="preserve">Binnenschifffahrtskapitänausbildungsverordnung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BinSchKapAusbV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https://recht.nulegal.eu/gesetze/BinSchKapAusbV/2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BinSchKapAusbV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